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6A" w:rsidRDefault="001B2E30" w:rsidP="0015486A">
      <w:pPr>
        <w:widowControl/>
        <w:ind w:firstLineChars="200" w:firstLine="640"/>
        <w:jc w:val="center"/>
        <w:rPr>
          <w:rFonts w:ascii="方正大黑简体" w:eastAsia="方正大黑简体"/>
          <w:sz w:val="32"/>
          <w:szCs w:val="32"/>
        </w:rPr>
      </w:pPr>
      <w:r>
        <w:rPr>
          <w:rStyle w:val="a6"/>
          <w:rFonts w:ascii="方正大黑简体" w:eastAsia="方正大黑简体" w:hAnsi="宋体" w:cs="宋体" w:hint="eastAsia"/>
          <w:kern w:val="0"/>
          <w:sz w:val="32"/>
          <w:szCs w:val="32"/>
        </w:rPr>
        <w:t>新疆银行人民币个人理财产品风险揭示书</w:t>
      </w:r>
    </w:p>
    <w:p w:rsidR="0015486A" w:rsidRDefault="001B2E30" w:rsidP="0015486A">
      <w:pPr>
        <w:widowControl/>
        <w:adjustRightInd w:val="0"/>
        <w:snapToGrid w:val="0"/>
        <w:spacing w:beforeLines="50" w:line="320" w:lineRule="exact"/>
        <w:jc w:val="center"/>
      </w:pPr>
      <w:r>
        <w:rPr>
          <w:rStyle w:val="a6"/>
          <w:rFonts w:ascii="宋体" w:hAnsi="宋体" w:cs="宋体" w:hint="eastAsia"/>
          <w:kern w:val="0"/>
          <w:sz w:val="18"/>
          <w:szCs w:val="18"/>
        </w:rPr>
        <w:t>理财非存款、产品有风险、投资须谨慎</w:t>
      </w:r>
    </w:p>
    <w:p w:rsidR="0015486A" w:rsidRDefault="001B2E30">
      <w:pPr>
        <w:widowControl/>
        <w:tabs>
          <w:tab w:val="left" w:pos="8070"/>
          <w:tab w:val="right" w:pos="8306"/>
        </w:tabs>
        <w:adjustRightInd w:val="0"/>
        <w:snapToGrid w:val="0"/>
        <w:spacing w:line="280" w:lineRule="exact"/>
        <w:jc w:val="left"/>
      </w:pPr>
      <w:r>
        <w:rPr>
          <w:rFonts w:ascii="宋体" w:hAnsi="宋体" w:cs="宋体" w:hint="eastAsia"/>
          <w:kern w:val="0"/>
          <w:sz w:val="18"/>
          <w:szCs w:val="18"/>
        </w:rPr>
        <w:t>尊敬的客户：</w:t>
      </w:r>
    </w:p>
    <w:p w:rsidR="0015486A" w:rsidRDefault="001B2E30">
      <w:pPr>
        <w:widowControl/>
        <w:tabs>
          <w:tab w:val="left" w:pos="8070"/>
          <w:tab w:val="right" w:pos="8306"/>
        </w:tabs>
        <w:adjustRightInd w:val="0"/>
        <w:snapToGrid w:val="0"/>
        <w:spacing w:line="280" w:lineRule="exact"/>
        <w:ind w:firstLineChars="200" w:firstLine="360"/>
        <w:jc w:val="left"/>
      </w:pPr>
      <w:r>
        <w:rPr>
          <w:rFonts w:ascii="宋体" w:hAnsi="宋体" w:cs="宋体" w:hint="eastAsia"/>
          <w:kern w:val="0"/>
          <w:sz w:val="18"/>
          <w:szCs w:val="18"/>
        </w:rPr>
        <w:t>本理财产品系与银行存款性质不同的金融产品，具有一定投资风险。在本理财产品下，客户（“投资者”）委托新疆银行运用理财资金进行投资，新疆银行只保障理财资金本金，不保证理财收益。在您选择购买本理财产品前，请仔细阅读以下内容：</w:t>
      </w:r>
    </w:p>
    <w:p w:rsidR="0015486A" w:rsidRDefault="001B2E30">
      <w:pPr>
        <w:widowControl/>
        <w:adjustRightInd w:val="0"/>
        <w:ind w:firstLine="420"/>
        <w:jc w:val="left"/>
      </w:pPr>
      <w:r>
        <w:rPr>
          <w:rStyle w:val="a6"/>
          <w:rFonts w:ascii="宋体" w:hAnsi="宋体" w:cs="宋体" w:hint="eastAsia"/>
          <w:kern w:val="0"/>
          <w:sz w:val="18"/>
          <w:szCs w:val="18"/>
        </w:rPr>
        <w:t>一</w:t>
      </w:r>
      <w:r>
        <w:rPr>
          <w:rFonts w:ascii="宋体" w:hAnsi="宋体" w:cs="宋体" w:hint="eastAsia"/>
          <w:kern w:val="0"/>
          <w:sz w:val="18"/>
          <w:szCs w:val="18"/>
        </w:rPr>
        <w:t>、《新疆银行人民币个人理财产品风险揭示书》、《新疆银行人民币个人理财产品说明书》、和《客户权益须知》是《新疆银行人民币个人理财产品协议书》不可分割的组成部分，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15486A" w:rsidRDefault="001B2E30">
      <w:pPr>
        <w:widowControl/>
        <w:ind w:firstLineChars="200" w:firstLine="360"/>
        <w:jc w:val="left"/>
      </w:pPr>
      <w:r>
        <w:rPr>
          <w:rFonts w:ascii="宋体" w:hAnsi="宋体" w:cs="仿宋_GB2312" w:hint="eastAsia"/>
          <w:kern w:val="0"/>
          <w:sz w:val="18"/>
          <w:szCs w:val="18"/>
        </w:rPr>
        <w:t>二、本理财产品类型为</w:t>
      </w:r>
      <w:r>
        <w:rPr>
          <w:rFonts w:ascii="宋体" w:hAnsi="宋体" w:cs="仿宋_GB2312" w:hint="eastAsia"/>
          <w:b/>
          <w:kern w:val="0"/>
          <w:sz w:val="18"/>
          <w:szCs w:val="18"/>
        </w:rPr>
        <w:t>保本浮动收益型理财产品</w:t>
      </w:r>
      <w:r>
        <w:rPr>
          <w:rFonts w:ascii="宋体" w:hAnsi="宋体" w:cs="仿宋_GB2312" w:hint="eastAsia"/>
          <w:kern w:val="0"/>
          <w:sz w:val="18"/>
          <w:szCs w:val="18"/>
        </w:rPr>
        <w:t>，产品存续期一年以内（含一年），新疆银行内部风险评级为基本无风险级别，适合客户风险承受</w:t>
      </w:r>
      <w:r>
        <w:rPr>
          <w:rFonts w:ascii="宋体" w:hAnsi="宋体" w:cs="仿宋_GB2312" w:hint="eastAsia"/>
          <w:kern w:val="0"/>
          <w:sz w:val="18"/>
          <w:szCs w:val="18"/>
        </w:rPr>
        <w:t>能力评级为谨慎型、稳健型、平衡型、进取型、激进型客户购买，产品要素详见《产品说明书》。</w:t>
      </w:r>
    </w:p>
    <w:p w:rsidR="0015486A" w:rsidRDefault="001B2E30">
      <w:pPr>
        <w:widowControl/>
        <w:ind w:firstLineChars="200" w:firstLine="360"/>
        <w:jc w:val="left"/>
      </w:pPr>
      <w:r>
        <w:rPr>
          <w:rFonts w:ascii="宋体" w:hAnsi="宋体" w:cs="仿宋_GB2312" w:hint="eastAsia"/>
          <w:kern w:val="0"/>
          <w:sz w:val="18"/>
          <w:szCs w:val="18"/>
        </w:rPr>
        <w:t>三、根据中国银行业监督管理委员会相关监管规定对理财产品《风险揭示书》内容的要求，本理财产品是保本浮动收益理财产品，有投资风险，只保障理财资金本金，不保证理财收益。您应充分认识投资风险，谨慎投资。客户投资本产品可能面临的风险主要包括（但不限于）：</w:t>
      </w:r>
    </w:p>
    <w:p w:rsidR="0015486A" w:rsidRDefault="001B2E30">
      <w:pPr>
        <w:pStyle w:val="a5"/>
        <w:widowControl/>
        <w:spacing w:beforeAutospacing="0" w:afterAutospacing="0"/>
      </w:pPr>
      <w:r>
        <w:rPr>
          <w:rStyle w:val="a6"/>
          <w:rFonts w:ascii="宋体" w:hAnsi="宋体" w:cs="宋体"/>
          <w:sz w:val="18"/>
          <w:szCs w:val="18"/>
        </w:rPr>
        <w:t>1</w:t>
      </w:r>
      <w:r>
        <w:rPr>
          <w:rStyle w:val="a6"/>
          <w:rFonts w:ascii="宋体" w:hAnsi="宋体" w:cs="宋体" w:hint="eastAsia"/>
          <w:sz w:val="18"/>
          <w:szCs w:val="18"/>
        </w:rPr>
        <w:t>、利率风险：</w:t>
      </w:r>
      <w:r>
        <w:rPr>
          <w:rFonts w:ascii="宋体" w:hAnsi="宋体" w:cs="仿宋_GB2312" w:hint="eastAsia"/>
          <w:sz w:val="18"/>
          <w:szCs w:val="18"/>
        </w:rPr>
        <w:t>理财产品存续期内，如果市场利率发生变化，并导致本理财产品所投资产的收益率大幅下跌，则可能造成客户收益遭受损失；如果物价指数上升，理财产品的收益率低于通货膨胀率，造成</w:t>
      </w:r>
      <w:r>
        <w:rPr>
          <w:rFonts w:ascii="宋体" w:hAnsi="宋体" w:cs="仿宋_GB2312" w:hint="eastAsia"/>
          <w:sz w:val="18"/>
          <w:szCs w:val="18"/>
        </w:rPr>
        <w:t>客户投资理财产品获得的实际收益率为负的风险。</w:t>
      </w:r>
    </w:p>
    <w:p w:rsidR="0015486A" w:rsidRDefault="001B2E30">
      <w:pPr>
        <w:pStyle w:val="a5"/>
        <w:widowControl/>
        <w:spacing w:beforeAutospacing="0" w:afterAutospacing="0"/>
      </w:pPr>
      <w:r>
        <w:rPr>
          <w:rStyle w:val="a6"/>
          <w:rFonts w:ascii="宋体" w:hAnsi="宋体" w:cs="宋体"/>
          <w:sz w:val="18"/>
          <w:szCs w:val="18"/>
        </w:rPr>
        <w:t>2</w:t>
      </w:r>
      <w:r>
        <w:rPr>
          <w:rStyle w:val="a6"/>
          <w:rFonts w:ascii="宋体" w:hAnsi="宋体" w:cs="宋体" w:hint="eastAsia"/>
          <w:sz w:val="18"/>
          <w:szCs w:val="18"/>
        </w:rPr>
        <w:t>、流动性风险：</w:t>
      </w:r>
      <w:r>
        <w:rPr>
          <w:rFonts w:ascii="宋体" w:hAnsi="宋体" w:cs="仿宋_GB2312" w:hint="eastAsia"/>
          <w:sz w:val="18"/>
          <w:szCs w:val="18"/>
        </w:rPr>
        <w:t>理财期限内，投资本理财产品的客户不能提前终止或赎回，在产品存续期内如果投资者有流动性需求，客户不能够使用理财产品的资金，也因此丧失了投资其它更高收益的理财产品或资本市场产品的机会。理财产品配置的组合资产平均余期晚于本理财产品到期日时，理财产品到期后，组合中的未到期资产将按市场公允价值变现，实现对本期理财产品的本息兑付。</w:t>
      </w:r>
    </w:p>
    <w:p w:rsidR="0015486A" w:rsidRDefault="001B2E30">
      <w:pPr>
        <w:pStyle w:val="a5"/>
        <w:widowControl/>
        <w:spacing w:beforeAutospacing="0" w:afterAutospacing="0"/>
      </w:pPr>
      <w:r>
        <w:rPr>
          <w:rStyle w:val="a6"/>
          <w:rFonts w:ascii="宋体" w:hAnsi="宋体" w:cs="仿宋_GB2312"/>
          <w:sz w:val="18"/>
          <w:szCs w:val="18"/>
        </w:rPr>
        <w:t>3</w:t>
      </w:r>
      <w:r>
        <w:rPr>
          <w:rStyle w:val="a6"/>
          <w:rFonts w:ascii="宋体" w:hAnsi="宋体" w:cs="仿宋_GB2312" w:hint="eastAsia"/>
          <w:sz w:val="18"/>
          <w:szCs w:val="18"/>
        </w:rPr>
        <w:t>、法律与政策风险：</w:t>
      </w:r>
      <w:r>
        <w:rPr>
          <w:rFonts w:ascii="宋体" w:hAnsi="宋体" w:cs="仿宋_GB2312" w:hint="eastAsia"/>
          <w:sz w:val="18"/>
          <w:szCs w:val="18"/>
        </w:rPr>
        <w:t>国家监管政策、货币政策、财政税收政策、产业政策、宏观政策及相关法律、法规的调整与变化将会影响本理财产品的设立</w:t>
      </w:r>
      <w:r>
        <w:rPr>
          <w:rFonts w:ascii="宋体" w:hAnsi="宋体" w:cs="仿宋_GB2312" w:hint="eastAsia"/>
          <w:sz w:val="18"/>
          <w:szCs w:val="18"/>
        </w:rPr>
        <w:t>、投资及管理等的正常运行，甚至导致本理财产品本金和收益发生损失。</w:t>
      </w:r>
    </w:p>
    <w:p w:rsidR="0015486A" w:rsidRDefault="001B2E30">
      <w:pPr>
        <w:pStyle w:val="a5"/>
        <w:widowControl/>
        <w:spacing w:beforeAutospacing="0" w:afterAutospacing="0"/>
      </w:pPr>
      <w:r>
        <w:rPr>
          <w:rStyle w:val="a6"/>
          <w:rFonts w:ascii="宋体" w:hAnsi="宋体" w:cs="宋体"/>
          <w:sz w:val="18"/>
          <w:szCs w:val="18"/>
        </w:rPr>
        <w:t>4</w:t>
      </w:r>
      <w:r>
        <w:rPr>
          <w:rStyle w:val="a6"/>
          <w:rFonts w:ascii="宋体" w:hAnsi="宋体" w:cs="宋体" w:hint="eastAsia"/>
          <w:sz w:val="18"/>
          <w:szCs w:val="18"/>
        </w:rPr>
        <w:t>、延期支付风险：</w:t>
      </w:r>
      <w:r>
        <w:rPr>
          <w:rFonts w:ascii="宋体" w:hAnsi="宋体" w:cs="仿宋_GB2312" w:hint="eastAsia"/>
          <w:sz w:val="18"/>
          <w:szCs w:val="18"/>
        </w:rPr>
        <w:t>指因市场内部和外部的原因导致理财基础资产不能及时变现而造成理财产品不能按时兑付，理财期限将相应延长，从而导致本理财产品部分本金及收益的延期支付。</w:t>
      </w:r>
    </w:p>
    <w:p w:rsidR="0015486A" w:rsidRDefault="001B2E30">
      <w:pPr>
        <w:pStyle w:val="a5"/>
        <w:widowControl/>
        <w:spacing w:beforeAutospacing="0" w:afterAutospacing="0"/>
      </w:pPr>
      <w:r>
        <w:rPr>
          <w:rStyle w:val="a6"/>
          <w:rFonts w:ascii="宋体" w:hAnsi="宋体" w:cs="宋体"/>
          <w:sz w:val="18"/>
          <w:szCs w:val="18"/>
        </w:rPr>
        <w:t>5</w:t>
      </w:r>
      <w:r>
        <w:rPr>
          <w:rStyle w:val="a6"/>
          <w:rFonts w:ascii="宋体" w:hAnsi="宋体" w:cs="宋体" w:hint="eastAsia"/>
          <w:sz w:val="18"/>
          <w:szCs w:val="18"/>
        </w:rPr>
        <w:t>、信息传递风险：</w:t>
      </w:r>
      <w:r>
        <w:rPr>
          <w:rFonts w:ascii="宋体" w:hAnsi="宋体" w:cs="仿宋_GB2312" w:hint="eastAsia"/>
          <w:sz w:val="18"/>
          <w:szCs w:val="18"/>
        </w:rPr>
        <w:t>新疆银行按照有关信息披露条款的约定，发布理财产品的信息与公告。客户应根据信息披露条款的约定主动、及时登陆新疆银行官方网站（</w:t>
      </w:r>
      <w:r>
        <w:rPr>
          <w:rFonts w:ascii="宋体" w:hAnsi="宋体" w:cs="仿宋_GB2312"/>
          <w:sz w:val="18"/>
          <w:szCs w:val="18"/>
        </w:rPr>
        <w:t>www.xjbank.com</w:t>
      </w:r>
      <w:r>
        <w:rPr>
          <w:rFonts w:ascii="宋体" w:hAnsi="宋体" w:cs="仿宋_GB2312" w:hint="eastAsia"/>
          <w:sz w:val="18"/>
          <w:szCs w:val="18"/>
        </w:rPr>
        <w:t>）、新疆银行官方微信或相关营业网点获取相关信息。如果客户未及时查询，或由于通讯故障、系统故障以及其他不可抗力等因素的影响使得客户无法及时了解产品信息，由此而产生的责任和风险由客户自行承担。如投资者预留的有效联系方式变更但未及时告知新疆银行的，致使在需要联系投资者时无法及时联系并可能会由此影响投资者的投资决策，由此而产生的责任和风险由客户自行承担。</w:t>
      </w:r>
    </w:p>
    <w:p w:rsidR="0015486A" w:rsidRDefault="001B2E30">
      <w:pPr>
        <w:widowControl/>
        <w:jc w:val="left"/>
      </w:pPr>
      <w:r>
        <w:rPr>
          <w:rStyle w:val="a6"/>
          <w:rFonts w:ascii="宋体" w:hAnsi="宋体" w:cs="宋体"/>
          <w:kern w:val="0"/>
          <w:sz w:val="18"/>
          <w:szCs w:val="18"/>
        </w:rPr>
        <w:t>6</w:t>
      </w:r>
      <w:r>
        <w:rPr>
          <w:rStyle w:val="a6"/>
          <w:rFonts w:ascii="宋体" w:hAnsi="宋体" w:cs="宋体" w:hint="eastAsia"/>
          <w:kern w:val="0"/>
          <w:sz w:val="18"/>
          <w:szCs w:val="18"/>
        </w:rPr>
        <w:t>、不可抗力及意外事件风险：</w:t>
      </w:r>
      <w:r>
        <w:rPr>
          <w:rFonts w:ascii="宋体" w:hAnsi="宋体" w:cs="宋体" w:hint="eastAsia"/>
          <w:bCs/>
          <w:kern w:val="0"/>
          <w:sz w:val="18"/>
          <w:szCs w:val="18"/>
        </w:rPr>
        <w:t>因战争、自然灾害、重大政治事件等不可抗力以及其他不可预见的意外事件可能致使理财产品面临损失的任何风险。</w:t>
      </w:r>
    </w:p>
    <w:p w:rsidR="0015486A" w:rsidRDefault="001B2E30">
      <w:pPr>
        <w:pStyle w:val="a5"/>
        <w:widowControl/>
        <w:spacing w:beforeAutospacing="0" w:afterAutospacing="0"/>
      </w:pPr>
      <w:r>
        <w:rPr>
          <w:rStyle w:val="a6"/>
          <w:rFonts w:ascii="宋体" w:hAnsi="宋体" w:cs="宋体"/>
          <w:sz w:val="18"/>
          <w:szCs w:val="18"/>
        </w:rPr>
        <w:t>7</w:t>
      </w:r>
      <w:r>
        <w:rPr>
          <w:rStyle w:val="a6"/>
          <w:rFonts w:ascii="宋体" w:hAnsi="宋体" w:cs="宋体" w:hint="eastAsia"/>
          <w:sz w:val="18"/>
          <w:szCs w:val="18"/>
        </w:rPr>
        <w:t>、管理人风险：</w:t>
      </w:r>
      <w:r>
        <w:rPr>
          <w:rFonts w:ascii="宋体" w:hAnsi="宋体" w:cs="宋体" w:hint="eastAsia"/>
          <w:bCs/>
          <w:sz w:val="18"/>
          <w:szCs w:val="18"/>
        </w:rPr>
        <w:t>理财产品管理人</w:t>
      </w:r>
      <w:r>
        <w:rPr>
          <w:rFonts w:ascii="宋体" w:hAnsi="宋体" w:cs="宋体" w:hint="eastAsia"/>
          <w:bCs/>
          <w:sz w:val="18"/>
          <w:szCs w:val="18"/>
        </w:rPr>
        <w:t>或理财投资资产相关服务机构受经验、技能等因素的限制，或者上述主体处理事务不当等，可能导致客户收益遭受损失。</w:t>
      </w:r>
    </w:p>
    <w:p w:rsidR="0015486A" w:rsidRDefault="001B2E30">
      <w:pPr>
        <w:widowControl/>
        <w:jc w:val="left"/>
      </w:pPr>
      <w:r>
        <w:rPr>
          <w:rStyle w:val="a6"/>
          <w:rFonts w:ascii="宋体" w:hAnsi="宋体" w:cs="宋体"/>
          <w:kern w:val="0"/>
          <w:sz w:val="18"/>
          <w:szCs w:val="18"/>
        </w:rPr>
        <w:t>8</w:t>
      </w:r>
      <w:r>
        <w:rPr>
          <w:rStyle w:val="a6"/>
          <w:rFonts w:ascii="宋体" w:hAnsi="宋体" w:cs="宋体" w:hint="eastAsia"/>
          <w:kern w:val="0"/>
          <w:sz w:val="18"/>
          <w:szCs w:val="18"/>
        </w:rPr>
        <w:t>、理财产品不成立风险：</w:t>
      </w:r>
      <w:r>
        <w:rPr>
          <w:rFonts w:ascii="宋体" w:hAnsi="宋体" w:cs="宋体" w:hint="eastAsia"/>
          <w:bCs/>
          <w:kern w:val="0"/>
          <w:sz w:val="18"/>
          <w:szCs w:val="18"/>
        </w:rPr>
        <w:t>如自本理财计划开始募集至募集期结束，理财产品认购总金额未达到产品成立规模下限（如有约定），或因市场发生剧烈波动或因不可抗力等原因，经新疆银行谨慎合理判断难以按照理财产品销售文件有关规定向投资人提供本理财产品，新疆银行有权宣布本理财计划不成立，投资人将承担投资本理财计划不成立的风险。</w:t>
      </w:r>
    </w:p>
    <w:p w:rsidR="0015486A" w:rsidRDefault="001B2E30">
      <w:pPr>
        <w:widowControl/>
        <w:adjustRightInd w:val="0"/>
        <w:ind w:firstLine="420"/>
        <w:jc w:val="left"/>
      </w:pPr>
      <w:r>
        <w:rPr>
          <w:rStyle w:val="a6"/>
          <w:rFonts w:ascii="宋体" w:hAnsi="宋体" w:cs="仿宋_GB2312" w:hint="eastAsia"/>
          <w:kern w:val="0"/>
          <w:sz w:val="18"/>
          <w:szCs w:val="18"/>
        </w:rPr>
        <w:lastRenderedPageBreak/>
        <w:t>四、最不利投资情形下的投资结果示例：</w:t>
      </w:r>
      <w:r>
        <w:rPr>
          <w:rFonts w:ascii="宋体" w:hAnsi="宋体" w:cs="仿宋_GB2312" w:hint="eastAsia"/>
          <w:kern w:val="0"/>
          <w:sz w:val="18"/>
          <w:szCs w:val="18"/>
        </w:rPr>
        <w:t>若理财产品运作期间，该理财产品投资标的出现各类风险，则客户可</w:t>
      </w:r>
      <w:r>
        <w:rPr>
          <w:rFonts w:ascii="宋体" w:hAnsi="宋体" w:cs="仿宋_GB2312" w:hint="eastAsia"/>
          <w:kern w:val="0"/>
          <w:sz w:val="18"/>
          <w:szCs w:val="18"/>
        </w:rPr>
        <w:t>能无法获得约定的参考收益率。在最不利的极端情况下，客户理财收益为</w:t>
      </w:r>
      <w:r>
        <w:rPr>
          <w:rFonts w:ascii="宋体" w:cs="仿宋_GB2312"/>
          <w:kern w:val="0"/>
          <w:sz w:val="18"/>
          <w:szCs w:val="18"/>
        </w:rPr>
        <w:t>0</w:t>
      </w:r>
      <w:r>
        <w:rPr>
          <w:rFonts w:ascii="宋体" w:hAnsi="宋体" w:cs="仿宋_GB2312" w:hint="eastAsia"/>
          <w:kern w:val="0"/>
          <w:sz w:val="18"/>
          <w:szCs w:val="18"/>
        </w:rPr>
        <w:t>，具体金额为</w:t>
      </w:r>
      <w:r>
        <w:rPr>
          <w:rFonts w:ascii="宋体" w:hAnsi="宋体" w:cs="仿宋_GB2312"/>
          <w:kern w:val="0"/>
          <w:sz w:val="18"/>
          <w:szCs w:val="18"/>
        </w:rPr>
        <w:t>100,000</w:t>
      </w:r>
      <w:r>
        <w:rPr>
          <w:rFonts w:ascii="宋体" w:hAnsi="宋体" w:cs="仿宋_GB2312" w:hint="eastAsia"/>
          <w:kern w:val="0"/>
          <w:sz w:val="18"/>
          <w:szCs w:val="18"/>
        </w:rPr>
        <w:t>×</w:t>
      </w:r>
      <w:r>
        <w:rPr>
          <w:rFonts w:ascii="宋体" w:hAnsi="宋体" w:cs="仿宋_GB2312"/>
          <w:kern w:val="0"/>
          <w:sz w:val="18"/>
          <w:szCs w:val="18"/>
        </w:rPr>
        <w:t>0%</w:t>
      </w:r>
      <w:r>
        <w:rPr>
          <w:rFonts w:ascii="宋体" w:hAnsi="宋体" w:cs="仿宋_GB2312" w:hint="eastAsia"/>
          <w:kern w:val="0"/>
          <w:sz w:val="18"/>
          <w:szCs w:val="18"/>
        </w:rPr>
        <w:t>×</w:t>
      </w:r>
      <w:r>
        <w:rPr>
          <w:rFonts w:ascii="宋体" w:hAnsi="宋体" w:cs="仿宋_GB2312"/>
          <w:kern w:val="0"/>
          <w:sz w:val="18"/>
          <w:szCs w:val="18"/>
        </w:rPr>
        <w:t>365/365=0(</w:t>
      </w:r>
      <w:r>
        <w:rPr>
          <w:rFonts w:ascii="宋体" w:hAnsi="宋体" w:cs="仿宋_GB2312" w:hint="eastAsia"/>
          <w:kern w:val="0"/>
          <w:sz w:val="18"/>
          <w:szCs w:val="18"/>
        </w:rPr>
        <w:t>元</w:t>
      </w:r>
      <w:r>
        <w:rPr>
          <w:rFonts w:ascii="宋体" w:hAnsi="宋体" w:cs="仿宋_GB2312"/>
          <w:kern w:val="0"/>
          <w:sz w:val="18"/>
          <w:szCs w:val="18"/>
        </w:rPr>
        <w:t>)</w:t>
      </w:r>
      <w:r>
        <w:rPr>
          <w:rFonts w:ascii="宋体" w:hAnsi="宋体" w:cs="仿宋_GB2312" w:hint="eastAsia"/>
          <w:kern w:val="0"/>
          <w:sz w:val="18"/>
          <w:szCs w:val="18"/>
        </w:rPr>
        <w:t>，假定理财产品的实际投资运作天数为</w:t>
      </w:r>
      <w:r>
        <w:rPr>
          <w:rFonts w:ascii="宋体" w:hAnsi="宋体" w:cs="仿宋_GB2312"/>
          <w:kern w:val="0"/>
          <w:sz w:val="18"/>
          <w:szCs w:val="18"/>
        </w:rPr>
        <w:t>365</w:t>
      </w:r>
      <w:r>
        <w:rPr>
          <w:rFonts w:ascii="宋体" w:hAnsi="宋体" w:cs="仿宋_GB2312" w:hint="eastAsia"/>
          <w:kern w:val="0"/>
          <w:sz w:val="18"/>
          <w:szCs w:val="18"/>
        </w:rPr>
        <w:t>天。</w:t>
      </w:r>
    </w:p>
    <w:p w:rsidR="0015486A" w:rsidRDefault="001B2E30">
      <w:pPr>
        <w:widowControl/>
        <w:adjustRightInd w:val="0"/>
        <w:ind w:firstLine="420"/>
        <w:jc w:val="left"/>
      </w:pPr>
      <w:r>
        <w:rPr>
          <w:rFonts w:ascii="宋体" w:hAnsi="宋体" w:cs="仿宋_GB2312" w:hint="eastAsia"/>
          <w:kern w:val="0"/>
          <w:sz w:val="18"/>
          <w:szCs w:val="18"/>
        </w:rPr>
        <w:t>五、《新疆银行个人客户风险承受能力评估问卷》用于评估客户对金融工具及投资目标的相关风险的态度。客户可根据评估结果确定所属投资者类型，购买适合的理财产品。</w:t>
      </w:r>
      <w:r>
        <w:rPr>
          <w:rStyle w:val="a6"/>
          <w:rFonts w:ascii="宋体" w:hAnsi="宋体" w:cs="仿宋_GB2312" w:hint="eastAsia"/>
          <w:kern w:val="0"/>
          <w:sz w:val="18"/>
          <w:szCs w:val="18"/>
        </w:rPr>
        <w:t>如影响您风险承受能力的因素发生变化，请及时完成风险承受能力评估。</w:t>
      </w:r>
    </w:p>
    <w:p w:rsidR="0015486A" w:rsidRDefault="001B2E30">
      <w:pPr>
        <w:widowControl/>
        <w:ind w:left="540"/>
        <w:jc w:val="right"/>
      </w:pPr>
      <w:r>
        <w:rPr>
          <w:rFonts w:ascii="宋体" w:cs="宋体"/>
          <w:kern w:val="0"/>
          <w:sz w:val="18"/>
          <w:szCs w:val="18"/>
        </w:rPr>
        <w:t> </w:t>
      </w:r>
    </w:p>
    <w:p w:rsidR="0015486A" w:rsidRDefault="001B2E30">
      <w:pPr>
        <w:widowControl/>
        <w:ind w:left="540"/>
        <w:jc w:val="right"/>
      </w:pPr>
      <w:r>
        <w:rPr>
          <w:rFonts w:ascii="宋体" w:cs="宋体"/>
          <w:kern w:val="0"/>
          <w:sz w:val="18"/>
          <w:szCs w:val="18"/>
        </w:rPr>
        <w:t> </w:t>
      </w:r>
      <w:r>
        <w:rPr>
          <w:rFonts w:ascii="宋体" w:hAnsi="宋体" w:cs="宋体" w:hint="eastAsia"/>
          <w:kern w:val="0"/>
          <w:sz w:val="18"/>
          <w:szCs w:val="18"/>
        </w:rPr>
        <w:t>风险揭示方：新疆银行股份有限公司</w:t>
      </w:r>
    </w:p>
    <w:p w:rsidR="0015486A" w:rsidRDefault="001B2E30">
      <w:pPr>
        <w:widowControl/>
        <w:adjustRightInd w:val="0"/>
        <w:spacing w:line="360" w:lineRule="auto"/>
        <w:ind w:firstLine="420"/>
        <w:jc w:val="left"/>
        <w:rPr>
          <w:rFonts w:ascii="宋体" w:cs="宋体"/>
          <w:kern w:val="0"/>
          <w:sz w:val="18"/>
          <w:szCs w:val="18"/>
        </w:rPr>
      </w:pPr>
      <w:r>
        <w:rPr>
          <w:rFonts w:ascii="宋体" w:cs="宋体"/>
          <w:kern w:val="0"/>
          <w:sz w:val="18"/>
          <w:szCs w:val="18"/>
        </w:rPr>
        <w:t> </w:t>
      </w:r>
    </w:p>
    <w:p w:rsidR="0015486A" w:rsidRDefault="0015486A">
      <w:pPr>
        <w:widowControl/>
        <w:adjustRightInd w:val="0"/>
        <w:spacing w:line="360" w:lineRule="auto"/>
        <w:ind w:firstLine="420"/>
        <w:jc w:val="left"/>
      </w:pPr>
      <w:bookmarkStart w:id="0" w:name="_GoBack"/>
      <w:bookmarkEnd w:id="0"/>
      <w:r>
        <w:pict>
          <v:shapetype id="_x0000_t202" coordsize="21600,21600" o:spt="202" path="m,l,21600r21600,l21600,xe">
            <v:stroke joinstyle="miter"/>
            <v:path gradientshapeok="t" o:connecttype="rect"/>
          </v:shapetype>
          <v:shape id="文本框 2" o:spid="_x0000_s1026" type="#_x0000_t202" style="position:absolute;left:0;text-align:left;margin-left:2.85pt;margin-top:19.8pt;width:414pt;height:329.25pt;z-index:1024;mso-width-relative:page;mso-height-relative:page" o:gfxdata="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Nw3Q1wAAAAgBAAAPAAAAAAAAAAEAIAAAACIAAABkcnMvZG93bnJldi54bWxQSwECFAAUAAAACACH&#10;TuJAlVkIPuwBAADBAwAADgAAAAAAAAABACAAAAAmAQAAZHJzL2Uyb0RvYy54bWxQSwUGAAAAAAYA&#10;BgBZAQAAhAUAAAAA&#10;" filled="f" strokecolor="#330" strokeweight="1pt">
            <v:textbox>
              <w:txbxContent>
                <w:p w:rsidR="0015486A" w:rsidRDefault="001B2E30">
                  <w:pPr>
                    <w:spacing w:line="400" w:lineRule="exact"/>
                    <w:jc w:val="center"/>
                    <w:rPr>
                      <w:rFonts w:ascii="仿宋_GB2312" w:eastAsia="仿宋_GB2312" w:hAnsi="宋体" w:cs="Arial"/>
                      <w:b/>
                      <w:szCs w:val="21"/>
                    </w:rPr>
                  </w:pPr>
                  <w:r>
                    <w:rPr>
                      <w:rFonts w:ascii="仿宋_GB2312" w:eastAsia="仿宋_GB2312" w:hAnsi="宋体" w:cs="Arial" w:hint="eastAsia"/>
                      <w:b/>
                      <w:szCs w:val="21"/>
                    </w:rPr>
                    <w:t>客户确认栏</w:t>
                  </w:r>
                </w:p>
                <w:p w:rsidR="0015486A" w:rsidRDefault="001B2E30">
                  <w:pPr>
                    <w:spacing w:line="400" w:lineRule="exact"/>
                    <w:ind w:firstLineChars="200" w:firstLine="360"/>
                    <w:rPr>
                      <w:rStyle w:val="a6"/>
                      <w:rFonts w:ascii="宋体"/>
                      <w:kern w:val="0"/>
                      <w:sz w:val="18"/>
                      <w:szCs w:val="18"/>
                    </w:rPr>
                  </w:pPr>
                  <w:r>
                    <w:rPr>
                      <w:rFonts w:ascii="宋体" w:hAnsi="宋体" w:cs="仿宋_GB2312" w:hint="eastAsia"/>
                      <w:kern w:val="0"/>
                      <w:sz w:val="18"/>
                      <w:szCs w:val="18"/>
                    </w:rPr>
                    <w:t>本人已仔细阅读理财产品销售文件，己完全理解理财产品投资的性质和面临的风险，</w:t>
                  </w:r>
                  <w:r>
                    <w:rPr>
                      <w:rStyle w:val="a6"/>
                      <w:rFonts w:ascii="宋体" w:hAnsi="宋体" w:hint="eastAsia"/>
                      <w:kern w:val="0"/>
                      <w:sz w:val="18"/>
                      <w:szCs w:val="18"/>
                    </w:rPr>
                    <w:t>本人确认新疆银行相关业务人员对于理财产品销售文件中限制本人权利、增加本人义务以及有关免除、限制新疆银行责任或新疆银行单方面拥有某些权利的条款已向本人予以说明，本人完全理解并自愿接受。</w:t>
                  </w:r>
                </w:p>
                <w:p w:rsidR="0015486A" w:rsidRDefault="001B2E30">
                  <w:pPr>
                    <w:spacing w:line="400" w:lineRule="exact"/>
                    <w:rPr>
                      <w:rFonts w:ascii="宋体" w:cs="Arial"/>
                      <w:sz w:val="18"/>
                      <w:szCs w:val="18"/>
                    </w:rPr>
                  </w:pPr>
                  <w:r>
                    <w:rPr>
                      <w:rFonts w:ascii="宋体" w:hAnsi="宋体" w:cs="Arial" w:hint="eastAsia"/>
                      <w:sz w:val="18"/>
                      <w:szCs w:val="18"/>
                    </w:rPr>
                    <w:t>客户确认风险承受能力评级（由客户填写）：</w:t>
                  </w:r>
                </w:p>
                <w:p w:rsidR="0015486A" w:rsidRDefault="001B2E30">
                  <w:pPr>
                    <w:tabs>
                      <w:tab w:val="left" w:pos="360"/>
                    </w:tabs>
                    <w:spacing w:line="400" w:lineRule="exact"/>
                    <w:ind w:left="360"/>
                    <w:rPr>
                      <w:rFonts w:ascii="宋体" w:cs="Arial"/>
                      <w:sz w:val="18"/>
                      <w:szCs w:val="18"/>
                    </w:rPr>
                  </w:pPr>
                  <w:r>
                    <w:rPr>
                      <w:rFonts w:ascii="宋体" w:hAnsi="宋体" w:cs="Arial" w:hint="eastAsia"/>
                      <w:sz w:val="18"/>
                      <w:szCs w:val="18"/>
                    </w:rPr>
                    <w:t>□谨慎型、□稳健型、□平衡型、□进取型、□激进型</w:t>
                  </w:r>
                </w:p>
                <w:p w:rsidR="0015486A" w:rsidRDefault="001B2E30">
                  <w:pPr>
                    <w:spacing w:line="400" w:lineRule="exact"/>
                    <w:rPr>
                      <w:rFonts w:ascii="宋体" w:cs="Arial"/>
                      <w:sz w:val="18"/>
                      <w:szCs w:val="18"/>
                    </w:rPr>
                  </w:pPr>
                  <w:r>
                    <w:rPr>
                      <w:rFonts w:ascii="宋体" w:hAnsi="宋体" w:cs="Arial" w:hint="eastAsia"/>
                      <w:sz w:val="18"/>
                      <w:szCs w:val="18"/>
                    </w:rPr>
                    <w:t>客户需抄录的内容：</w:t>
                  </w:r>
                  <w:r>
                    <w:rPr>
                      <w:rFonts w:ascii="宋体" w:hAnsi="宋体" w:cs="Arial" w:hint="eastAsia"/>
                      <w:b/>
                      <w:sz w:val="18"/>
                      <w:szCs w:val="18"/>
                    </w:rPr>
                    <w:t>本人已经阅读上述风险揭示，愿意承担投资风险</w:t>
                  </w:r>
                  <w:r>
                    <w:rPr>
                      <w:rFonts w:ascii="宋体" w:hAnsi="宋体" w:cs="Arial" w:hint="eastAsia"/>
                      <w:sz w:val="18"/>
                      <w:szCs w:val="18"/>
                    </w:rPr>
                    <w:t>。</w:t>
                  </w:r>
                </w:p>
                <w:p w:rsidR="0015486A" w:rsidRDefault="001B2E30">
                  <w:pPr>
                    <w:jc w:val="left"/>
                    <w:rPr>
                      <w:rFonts w:ascii="宋体"/>
                      <w:sz w:val="18"/>
                      <w:szCs w:val="18"/>
                    </w:rPr>
                  </w:pPr>
                  <w:r>
                    <w:rPr>
                      <w:rFonts w:ascii="宋体" w:hAnsi="宋体" w:cs="Arial" w:hint="eastAsia"/>
                      <w:sz w:val="18"/>
                      <w:szCs w:val="18"/>
                    </w:rPr>
                    <w:t>请客户在此抄录：</w:t>
                  </w:r>
                </w:p>
                <w:p w:rsidR="0015486A" w:rsidRDefault="0015486A">
                  <w:pPr>
                    <w:jc w:val="left"/>
                    <w:rPr>
                      <w:rFonts w:ascii="宋体"/>
                      <w:sz w:val="18"/>
                      <w:szCs w:val="18"/>
                    </w:rPr>
                  </w:pPr>
                </w:p>
                <w:p w:rsidR="0015486A" w:rsidRDefault="0015486A">
                  <w:pPr>
                    <w:rPr>
                      <w:rFonts w:ascii="宋体"/>
                      <w:sz w:val="18"/>
                      <w:szCs w:val="18"/>
                      <w:u w:val="single"/>
                    </w:rPr>
                  </w:pPr>
                </w:p>
                <w:p w:rsidR="0015486A" w:rsidRDefault="0015486A">
                  <w:pPr>
                    <w:rPr>
                      <w:rFonts w:ascii="宋体"/>
                      <w:sz w:val="18"/>
                      <w:szCs w:val="18"/>
                      <w:u w:val="single"/>
                    </w:rPr>
                  </w:pPr>
                </w:p>
                <w:p w:rsidR="0015486A" w:rsidRDefault="0015486A">
                  <w:pPr>
                    <w:rPr>
                      <w:rFonts w:ascii="宋体"/>
                      <w:sz w:val="18"/>
                      <w:szCs w:val="18"/>
                      <w:u w:val="single"/>
                    </w:rPr>
                  </w:pPr>
                </w:p>
                <w:p w:rsidR="0015486A" w:rsidRDefault="001B2E30">
                  <w:pPr>
                    <w:ind w:left="4200" w:firstLine="420"/>
                    <w:rPr>
                      <w:rFonts w:ascii="宋体" w:cs="Arial"/>
                      <w:sz w:val="18"/>
                      <w:szCs w:val="18"/>
                    </w:rPr>
                  </w:pPr>
                  <w:r>
                    <w:rPr>
                      <w:rFonts w:ascii="宋体" w:hAnsi="宋体" w:cs="Arial" w:hint="eastAsia"/>
                      <w:sz w:val="18"/>
                      <w:szCs w:val="18"/>
                    </w:rPr>
                    <w:t>客户签字：</w:t>
                  </w:r>
                </w:p>
                <w:p w:rsidR="0015486A" w:rsidRDefault="001B2E30">
                  <w:pPr>
                    <w:ind w:left="4200" w:firstLine="420"/>
                    <w:rPr>
                      <w:rFonts w:ascii="宋体" w:cs="Arial"/>
                      <w:sz w:val="18"/>
                      <w:szCs w:val="18"/>
                    </w:rPr>
                  </w:pPr>
                  <w:r>
                    <w:rPr>
                      <w:rFonts w:ascii="宋体" w:hAnsi="宋体" w:cs="Arial" w:hint="eastAsia"/>
                      <w:sz w:val="18"/>
                      <w:szCs w:val="18"/>
                    </w:rPr>
                    <w:t>日期：年月日</w:t>
                  </w:r>
                </w:p>
              </w:txbxContent>
            </v:textbox>
          </v:shape>
        </w:pict>
      </w: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jc w:val="center"/>
        <w:rPr>
          <w:rStyle w:val="a6"/>
          <w:rFonts w:ascii="宋体" w:cs="Arial"/>
          <w:kern w:val="0"/>
          <w:sz w:val="18"/>
          <w:szCs w:val="18"/>
        </w:rPr>
      </w:pPr>
    </w:p>
    <w:p w:rsidR="0015486A" w:rsidRDefault="0015486A">
      <w:pPr>
        <w:widowControl/>
      </w:pPr>
    </w:p>
    <w:p w:rsidR="0015486A" w:rsidRDefault="001B2E30">
      <w:pPr>
        <w:widowControl/>
        <w:jc w:val="center"/>
      </w:pPr>
      <w:r>
        <w:rPr>
          <w:rFonts w:ascii="宋体" w:cs="Arial"/>
          <w:kern w:val="0"/>
          <w:sz w:val="18"/>
          <w:szCs w:val="18"/>
        </w:rPr>
        <w:t> </w:t>
      </w:r>
    </w:p>
    <w:p w:rsidR="0015486A" w:rsidRDefault="0015486A">
      <w:pPr>
        <w:widowControl/>
        <w:ind w:left="4200" w:firstLine="420"/>
        <w:jc w:val="left"/>
        <w:rPr>
          <w:rFonts w:ascii="宋体" w:cs="Arial"/>
          <w:kern w:val="0"/>
          <w:sz w:val="18"/>
          <w:szCs w:val="18"/>
        </w:rPr>
      </w:pPr>
    </w:p>
    <w:p w:rsidR="0015486A" w:rsidRDefault="0015486A">
      <w:pPr>
        <w:widowControl/>
        <w:ind w:left="4200" w:firstLine="420"/>
        <w:jc w:val="left"/>
        <w:rPr>
          <w:rFonts w:ascii="宋体" w:cs="Arial"/>
          <w:kern w:val="0"/>
          <w:sz w:val="18"/>
          <w:szCs w:val="18"/>
        </w:rPr>
      </w:pPr>
    </w:p>
    <w:p w:rsidR="0015486A" w:rsidRDefault="001B2E30">
      <w:pPr>
        <w:widowControl/>
        <w:ind w:left="540"/>
        <w:jc w:val="left"/>
      </w:pPr>
      <w:r>
        <w:rPr>
          <w:rFonts w:ascii="宋体" w:cs="Arial"/>
          <w:kern w:val="0"/>
          <w:sz w:val="18"/>
          <w:szCs w:val="18"/>
        </w:rPr>
        <w:t> </w:t>
      </w:r>
    </w:p>
    <w:p w:rsidR="0015486A" w:rsidRDefault="001B2E30">
      <w:pPr>
        <w:widowControl/>
        <w:ind w:left="540"/>
        <w:jc w:val="right"/>
      </w:pPr>
      <w:r>
        <w:rPr>
          <w:rFonts w:ascii="宋体" w:cs="Arial"/>
          <w:kern w:val="0"/>
          <w:sz w:val="18"/>
          <w:szCs w:val="18"/>
        </w:rPr>
        <w:t> </w:t>
      </w:r>
    </w:p>
    <w:p w:rsidR="0015486A" w:rsidRDefault="001B2E30">
      <w:pPr>
        <w:widowControl/>
        <w:ind w:left="540" w:right="240"/>
        <w:jc w:val="right"/>
      </w:pPr>
      <w:r>
        <w:rPr>
          <w:rFonts w:ascii="宋体" w:cs="Arial"/>
          <w:kern w:val="0"/>
          <w:sz w:val="18"/>
          <w:szCs w:val="18"/>
        </w:rPr>
        <w:t> </w:t>
      </w:r>
    </w:p>
    <w:p w:rsidR="0015486A" w:rsidRDefault="0015486A">
      <w:pPr>
        <w:widowControl/>
        <w:spacing w:line="360" w:lineRule="auto"/>
        <w:rPr>
          <w:rStyle w:val="a6"/>
          <w:rFonts w:ascii="方正大黑简体" w:eastAsia="方正大黑简体" w:hAnsi="宋体" w:cs="宋体"/>
          <w:kern w:val="0"/>
          <w:sz w:val="32"/>
          <w:szCs w:val="32"/>
        </w:rPr>
      </w:pPr>
    </w:p>
    <w:p w:rsidR="0015486A" w:rsidRDefault="0015486A"/>
    <w:sectPr w:rsidR="0015486A" w:rsidSect="0015486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86A" w:rsidRDefault="0015486A" w:rsidP="0015486A">
      <w:r>
        <w:separator/>
      </w:r>
    </w:p>
  </w:endnote>
  <w:endnote w:type="continuationSeparator" w:id="0">
    <w:p w:rsidR="0015486A" w:rsidRDefault="0015486A" w:rsidP="00154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86A" w:rsidRDefault="0015486A" w:rsidP="0015486A">
      <w:r>
        <w:separator/>
      </w:r>
    </w:p>
  </w:footnote>
  <w:footnote w:type="continuationSeparator" w:id="0">
    <w:p w:rsidR="0015486A" w:rsidRDefault="0015486A" w:rsidP="00154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86A" w:rsidRDefault="0015486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285EAA"/>
    <w:rsid w:val="0015486A"/>
    <w:rsid w:val="00156851"/>
    <w:rsid w:val="00195DBD"/>
    <w:rsid w:val="001B2E30"/>
    <w:rsid w:val="0021293A"/>
    <w:rsid w:val="00285EAA"/>
    <w:rsid w:val="00313D80"/>
    <w:rsid w:val="00391AB9"/>
    <w:rsid w:val="005540D6"/>
    <w:rsid w:val="005A58D1"/>
    <w:rsid w:val="007E4250"/>
    <w:rsid w:val="00930832"/>
    <w:rsid w:val="00956320"/>
    <w:rsid w:val="00A33A8F"/>
    <w:rsid w:val="00A6656C"/>
    <w:rsid w:val="00AA6A89"/>
    <w:rsid w:val="00C04681"/>
    <w:rsid w:val="00D83384"/>
    <w:rsid w:val="00DA7018"/>
    <w:rsid w:val="00EC6B40"/>
    <w:rsid w:val="00F65E01"/>
    <w:rsid w:val="00FE503D"/>
    <w:rsid w:val="453F0F03"/>
    <w:rsid w:val="5A112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6A"/>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5486A"/>
    <w:pPr>
      <w:tabs>
        <w:tab w:val="center" w:pos="4153"/>
        <w:tab w:val="right" w:pos="8306"/>
      </w:tabs>
      <w:snapToGrid w:val="0"/>
      <w:jc w:val="left"/>
    </w:pPr>
    <w:rPr>
      <w:sz w:val="18"/>
      <w:szCs w:val="18"/>
    </w:rPr>
  </w:style>
  <w:style w:type="paragraph" w:styleId="a4">
    <w:name w:val="header"/>
    <w:basedOn w:val="a"/>
    <w:link w:val="Char0"/>
    <w:uiPriority w:val="99"/>
    <w:rsid w:val="0015486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15486A"/>
    <w:pPr>
      <w:spacing w:beforeAutospacing="1" w:afterAutospacing="1"/>
      <w:jc w:val="left"/>
    </w:pPr>
    <w:rPr>
      <w:rFonts w:ascii="Calibri" w:hAnsi="Calibri"/>
      <w:kern w:val="0"/>
      <w:sz w:val="24"/>
      <w:szCs w:val="24"/>
    </w:rPr>
  </w:style>
  <w:style w:type="character" w:styleId="a6">
    <w:name w:val="Strong"/>
    <w:basedOn w:val="a0"/>
    <w:uiPriority w:val="99"/>
    <w:qFormat/>
    <w:rsid w:val="0015486A"/>
    <w:rPr>
      <w:rFonts w:cs="Times New Roman"/>
      <w:b/>
      <w:bCs/>
    </w:rPr>
  </w:style>
  <w:style w:type="character" w:customStyle="1" w:styleId="Char0">
    <w:name w:val="页眉 Char"/>
    <w:basedOn w:val="a0"/>
    <w:link w:val="a4"/>
    <w:uiPriority w:val="99"/>
    <w:semiHidden/>
    <w:rsid w:val="0015486A"/>
    <w:rPr>
      <w:rFonts w:ascii="Times New Roman" w:hAnsi="Times New Roman"/>
      <w:sz w:val="18"/>
      <w:szCs w:val="18"/>
    </w:rPr>
  </w:style>
  <w:style w:type="character" w:customStyle="1" w:styleId="Char">
    <w:name w:val="页脚 Char"/>
    <w:basedOn w:val="a0"/>
    <w:link w:val="a3"/>
    <w:uiPriority w:val="99"/>
    <w:semiHidden/>
    <w:rsid w:val="0015486A"/>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Company>Microsoft</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曹文芳</dc:creator>
  <cp:lastModifiedBy>程晓红</cp:lastModifiedBy>
  <cp:revision>2</cp:revision>
  <dcterms:created xsi:type="dcterms:W3CDTF">2019-07-17T03:57:00Z</dcterms:created>
  <dcterms:modified xsi:type="dcterms:W3CDTF">2019-07-17T03:57:00Z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