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8"/>
          <w:rFonts w:hint="eastAsia" w:ascii="黑体" w:hAnsi="黑体" w:eastAsia="黑体" w:cs="宋体"/>
          <w:kern w:val="0"/>
          <w:sz w:val="28"/>
          <w:szCs w:val="28"/>
        </w:rPr>
      </w:pPr>
      <w:r>
        <w:rPr>
          <w:rStyle w:val="8"/>
          <w:rFonts w:hint="eastAsia" w:ascii="黑体" w:hAnsi="黑体" w:eastAsia="黑体" w:cs="宋体"/>
          <w:kern w:val="0"/>
          <w:sz w:val="28"/>
          <w:szCs w:val="28"/>
        </w:rPr>
        <w:t>新疆银行</w:t>
      </w:r>
      <w:r>
        <w:rPr>
          <w:rStyle w:val="8"/>
          <w:rFonts w:hint="eastAsia" w:ascii="黑体" w:hAnsi="黑体" w:eastAsia="黑体" w:cs="宋体"/>
          <w:kern w:val="0"/>
          <w:sz w:val="28"/>
          <w:szCs w:val="28"/>
          <w:lang w:eastAsia="zh-CN"/>
        </w:rPr>
        <w:t>金胡杨私募封闭式净值</w:t>
      </w:r>
      <w:r>
        <w:rPr>
          <w:rStyle w:val="8"/>
          <w:rFonts w:hint="eastAsia" w:ascii="黑体" w:hAnsi="黑体" w:eastAsia="黑体" w:cs="宋体"/>
          <w:kern w:val="0"/>
          <w:sz w:val="28"/>
          <w:szCs w:val="28"/>
        </w:rPr>
        <w:t>理财产品风险揭示书</w:t>
      </w:r>
    </w:p>
    <w:p>
      <w:pPr>
        <w:widowControl/>
        <w:spacing w:line="400" w:lineRule="exact"/>
        <w:jc w:val="center"/>
        <w:rPr>
          <w:rStyle w:val="8"/>
          <w:rFonts w:hint="eastAsia" w:ascii="黑体" w:hAnsi="黑体" w:eastAsia="黑体" w:cs="宋体"/>
          <w:kern w:val="0"/>
          <w:sz w:val="28"/>
          <w:szCs w:val="28"/>
        </w:rPr>
      </w:pPr>
      <w:r>
        <w:rPr>
          <w:rStyle w:val="8"/>
          <w:rFonts w:hint="eastAsia" w:ascii="宋体" w:hAnsi="宋体" w:cs="宋体"/>
          <w:kern w:val="0"/>
          <w:sz w:val="18"/>
          <w:szCs w:val="18"/>
        </w:rPr>
        <w:t>理财产品过往业绩不代表其未来表现，不等于理财产品实际收益</w:t>
      </w:r>
    </w:p>
    <w:p>
      <w:pPr>
        <w:widowControl/>
        <w:spacing w:line="400" w:lineRule="exact"/>
        <w:jc w:val="center"/>
        <w:rPr>
          <w:rFonts w:ascii="宋体" w:hAnsi="宋体" w:cs="宋体"/>
          <w:b/>
          <w:bCs/>
          <w:kern w:val="0"/>
        </w:rPr>
      </w:pPr>
      <w:r>
        <w:rPr>
          <w:rStyle w:val="8"/>
          <w:rFonts w:hint="eastAsia" w:ascii="宋体" w:hAnsi="宋体" w:cs="宋体"/>
          <w:kern w:val="0"/>
        </w:rPr>
        <w:t>理财非存款、产品有风险、投资须谨慎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华文仿宋" w:hAnsi="华文仿宋" w:eastAsia="华文仿宋"/>
          <w:sz w:val="24"/>
          <w:szCs w:val="24"/>
        </w:rPr>
      </w:pPr>
      <w:r>
        <w:rPr>
          <w:rFonts w:hint="eastAsia" w:ascii="华文仿宋" w:hAnsi="华文仿宋" w:eastAsia="华文仿宋"/>
          <w:sz w:val="24"/>
          <w:szCs w:val="24"/>
        </w:rPr>
        <w:t>尊敬的客户：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w:t>
      </w:r>
      <w:r>
        <w:rPr>
          <w:rFonts w:hint="eastAsia" w:ascii="仿宋" w:hAnsi="仿宋" w:eastAsia="仿宋" w:cs="方正仿宋_GBK"/>
          <w:color w:val="000000"/>
          <w:kern w:val="0"/>
          <w:sz w:val="24"/>
          <w:szCs w:val="24"/>
          <w:lang w:eastAsia="zh-CN"/>
        </w:rPr>
        <w:t>金胡杨私募</w:t>
      </w:r>
      <w:r>
        <w:rPr>
          <w:rFonts w:hint="eastAsia" w:ascii="仿宋" w:hAnsi="仿宋" w:eastAsia="仿宋" w:cs="方正仿宋_GBK"/>
          <w:color w:val="000000"/>
          <w:kern w:val="0"/>
          <w:sz w:val="24"/>
          <w:szCs w:val="24"/>
        </w:rPr>
        <w:t>封闭</w:t>
      </w:r>
      <w:r>
        <w:rPr>
          <w:rFonts w:hint="eastAsia" w:ascii="仿宋" w:hAnsi="仿宋" w:eastAsia="仿宋" w:cs="方正仿宋_GBK"/>
          <w:color w:val="000000"/>
          <w:kern w:val="0"/>
          <w:sz w:val="24"/>
          <w:szCs w:val="24"/>
          <w:lang w:eastAsia="zh-CN"/>
        </w:rPr>
        <w:t>式</w:t>
      </w:r>
      <w:r>
        <w:rPr>
          <w:rFonts w:hint="eastAsia" w:ascii="仿宋" w:hAnsi="仿宋" w:eastAsia="仿宋" w:cs="方正仿宋_GBK"/>
          <w:color w:val="000000"/>
          <w:kern w:val="0"/>
          <w:sz w:val="24"/>
          <w:szCs w:val="24"/>
        </w:rPr>
        <w:t>净值理财产品，期限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365</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6"/>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b/>
                <w:bCs/>
                <w:kern w:val="44"/>
                <w:sz w:val="24"/>
                <w:szCs w:val="24"/>
              </w:rPr>
              <w:sym w:font="Wingdings 2" w:char="0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hint="eastAsia"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hint="eastAsia" w:ascii="华文仿宋" w:hAnsi="华文仿宋" w:eastAsia="华文仿宋"/>
          <w:b/>
          <w:sz w:val="24"/>
          <w:szCs w:val="24"/>
          <w:lang w:eastAsia="zh-CN"/>
        </w:rPr>
      </w:pPr>
      <w:r>
        <w:rPr>
          <w:rFonts w:hint="eastAsia" w:ascii="华文仿宋" w:hAnsi="华文仿宋" w:eastAsia="华文仿宋"/>
          <w:b/>
          <w:sz w:val="24"/>
          <w:szCs w:val="24"/>
          <w:lang w:eastAsia="zh-CN"/>
        </w:rPr>
        <w:t>本产品为私募封闭式净值理财产品，不承诺保本保息，产品净值将会随着投资标的物及投资组合的波动而产生波动，在极端情况下产品可能出现本金亏损，理财非存款，产品有风险，投资须谨慎。</w:t>
      </w:r>
    </w:p>
    <w:p>
      <w:pPr>
        <w:spacing w:line="400" w:lineRule="exact"/>
        <w:ind w:firstLine="4565"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r>
        <w:rPr>
          <w:rFonts w:ascii="华文仿宋" w:hAnsi="华文仿宋" w:eastAsia="华文仿宋"/>
          <w:sz w:val="24"/>
          <w:szCs w:val="24"/>
        </w:rPr>
        <mc:AlternateContent>
          <mc:Choice Requires="wps">
            <w:drawing>
              <wp:anchor distT="0" distB="0" distL="114300" distR="114300" simplePos="0" relativeHeight="251658240" behindDoc="0" locked="0" layoutInCell="1" allowOverlap="1">
                <wp:simplePos x="0" y="0"/>
                <wp:positionH relativeFrom="column">
                  <wp:posOffset>-360045</wp:posOffset>
                </wp:positionH>
                <wp:positionV relativeFrom="paragraph">
                  <wp:posOffset>104140</wp:posOffset>
                </wp:positionV>
                <wp:extent cx="6130290" cy="3916680"/>
                <wp:effectExtent l="4445" t="4445" r="18415" b="22225"/>
                <wp:wrapNone/>
                <wp:docPr id="4"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文本框 2" o:spid="_x0000_s1026" o:spt="202" type="#_x0000_t202" style="position:absolute;left:0pt;margin-left:-28.35pt;margin-top:8.2pt;height:308.4pt;width:482.7pt;z-index:251658240;mso-width-relative:page;mso-height-relative:page;" fillcolor="#FFFFFF" filled="t" stroked="t" coordsize="21600,21600" o:gfxdata="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TS8/doAAAAKAQAADwAAAAAAAAABACAAAAAiAAAAZHJzL2Rvd25yZXYueG1s&#10;UEsBAhQAFAAAAAgAh07iQAjEd6H2AQAA9wMAAA4AAAAAAAAAAQAgAAAAKQEAAGRycy9lMm9Eb2Mu&#10;eG1sUEsFBgAAAAAGAAYAWQEAAJEFAAAAAA==&#10;">
                <v:fill on="t" focussize="0,0"/>
                <v:stroke color="#000000" joinstyle="miter"/>
                <v:imagedata o:title=""/>
                <o:lock v:ext="edit" aspectratio="f"/>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7A17278"/>
    <w:rsid w:val="09D0643E"/>
    <w:rsid w:val="133C6CB8"/>
    <w:rsid w:val="19140CA5"/>
    <w:rsid w:val="1C847E06"/>
    <w:rsid w:val="1EB24192"/>
    <w:rsid w:val="1F482B09"/>
    <w:rsid w:val="1FB01869"/>
    <w:rsid w:val="1FC977CD"/>
    <w:rsid w:val="1FCA7DAD"/>
    <w:rsid w:val="1FD559AD"/>
    <w:rsid w:val="235242F0"/>
    <w:rsid w:val="26E837E0"/>
    <w:rsid w:val="27E35E3B"/>
    <w:rsid w:val="28905623"/>
    <w:rsid w:val="295E6E6F"/>
    <w:rsid w:val="2D0048D7"/>
    <w:rsid w:val="2F196381"/>
    <w:rsid w:val="2F3B0D36"/>
    <w:rsid w:val="31BC45F2"/>
    <w:rsid w:val="345B563C"/>
    <w:rsid w:val="39141102"/>
    <w:rsid w:val="395156AC"/>
    <w:rsid w:val="3D803220"/>
    <w:rsid w:val="3D8D4B47"/>
    <w:rsid w:val="3F521622"/>
    <w:rsid w:val="4D2443C9"/>
    <w:rsid w:val="51483B00"/>
    <w:rsid w:val="51D67D22"/>
    <w:rsid w:val="53683D43"/>
    <w:rsid w:val="5AD9583D"/>
    <w:rsid w:val="5E3D6642"/>
    <w:rsid w:val="62130E8D"/>
    <w:rsid w:val="62694434"/>
    <w:rsid w:val="65D20227"/>
    <w:rsid w:val="65D55142"/>
    <w:rsid w:val="662A2906"/>
    <w:rsid w:val="6C293EA4"/>
    <w:rsid w:val="6E31662B"/>
    <w:rsid w:val="6E425073"/>
    <w:rsid w:val="741F4AFA"/>
    <w:rsid w:val="76217A0F"/>
    <w:rsid w:val="786B040F"/>
    <w:rsid w:val="7BE21F89"/>
    <w:rsid w:val="7DB648BE"/>
    <w:rsid w:val="7F240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rFonts w:cs="Times New Roman"/>
      <w:b/>
      <w:bCs/>
    </w:rPr>
  </w:style>
  <w:style w:type="character" w:customStyle="1" w:styleId="9">
    <w:name w:val="页眉 Char"/>
    <w:basedOn w:val="7"/>
    <w:link w:val="5"/>
    <w:qFormat/>
    <w:uiPriority w:val="99"/>
    <w:rPr>
      <w:sz w:val="18"/>
      <w:szCs w:val="18"/>
    </w:rPr>
  </w:style>
  <w:style w:type="character" w:customStyle="1" w:styleId="10">
    <w:name w:val="页脚 Char"/>
    <w:basedOn w:val="7"/>
    <w:link w:val="4"/>
    <w:semiHidden/>
    <w:qFormat/>
    <w:uiPriority w:val="99"/>
    <w:rPr>
      <w:sz w:val="18"/>
      <w:szCs w:val="18"/>
    </w:rPr>
  </w:style>
  <w:style w:type="paragraph" w:customStyle="1" w:styleId="11">
    <w:name w:val="列出段落1"/>
    <w:basedOn w:val="1"/>
    <w:qFormat/>
    <w:uiPriority w:val="34"/>
    <w:pPr>
      <w:ind w:firstLine="420" w:firstLineChars="200"/>
    </w:pPr>
  </w:style>
  <w:style w:type="character" w:customStyle="1" w:styleId="12">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2020-10-27T10:26:18Z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