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9"/>
          <w:rFonts w:cs="宋体"/>
          <w:kern w:val="0"/>
          <w:sz w:val="28"/>
          <w:szCs w:val="28"/>
        </w:rPr>
      </w:pPr>
    </w:p>
    <w:p>
      <w:pPr>
        <w:spacing w:line="360" w:lineRule="exact"/>
        <w:jc w:val="center"/>
        <w:rPr>
          <w:rStyle w:val="9"/>
          <w:rFonts w:hint="eastAsia" w:cs="宋体"/>
          <w:kern w:val="0"/>
          <w:sz w:val="28"/>
          <w:szCs w:val="28"/>
        </w:rPr>
      </w:pPr>
      <w:bookmarkStart w:id="0" w:name="_GoBack"/>
      <w:bookmarkEnd w:id="0"/>
      <w:r>
        <w:rPr>
          <w:rStyle w:val="9"/>
          <w:rFonts w:hint="eastAsia" w:cs="宋体"/>
          <w:kern w:val="0"/>
          <w:sz w:val="28"/>
          <w:szCs w:val="28"/>
        </w:rPr>
        <w:t>新疆银行客户权益须知</w:t>
      </w:r>
    </w:p>
    <w:p>
      <w:pPr>
        <w:spacing w:line="360" w:lineRule="exact"/>
        <w:jc w:val="center"/>
        <w:rPr>
          <w:rStyle w:val="9"/>
          <w:rFonts w:hint="eastAsia" w:cs="宋体"/>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widowControl/>
        <w:spacing w:line="360" w:lineRule="exact"/>
        <w:jc w:val="center"/>
        <w:rPr>
          <w:rFonts w:ascii="宋体" w:hAnsi="宋体" w:cs="宋体"/>
          <w:bCs/>
          <w:kern w:val="0"/>
          <w:sz w:val="18"/>
          <w:szCs w:val="18"/>
        </w:rPr>
      </w:pPr>
      <w:r>
        <w:rPr>
          <w:rStyle w:val="9"/>
          <w:rFonts w:hint="eastAsia" w:ascii="宋体" w:hAnsi="宋体" w:cs="宋体"/>
          <w:kern w:val="0"/>
          <w:sz w:val="18"/>
          <w:szCs w:val="18"/>
        </w:rPr>
        <w:t>理财非存款、产品有风险、投资须谨慎</w:t>
      </w:r>
    </w:p>
    <w:p>
      <w:pPr>
        <w:spacing w:line="36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360" w:lineRule="exact"/>
        <w:ind w:firstLine="480"/>
        <w:rPr>
          <w:rFonts w:ascii="华文仿宋" w:hAnsi="华文仿宋" w:eastAsia="华文仿宋"/>
          <w:sz w:val="24"/>
          <w:szCs w:val="24"/>
        </w:rPr>
      </w:pPr>
      <w:r>
        <w:rPr>
          <w:rFonts w:ascii="华文仿宋" w:hAnsi="华文仿宋" w:eastAsia="华文仿宋"/>
          <w:sz w:val="24"/>
          <w:szCs w:val="24"/>
        </w:rPr>
        <w:t>感谢您购买新疆银行理财产品，请仔细阅读本《客户权益须知》，行使您在本业务项下的权益。</w:t>
      </w:r>
    </w:p>
    <w:tbl>
      <w:tblPr>
        <w:tblStyle w:val="7"/>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0" w:firstLineChars="200"/>
              <w:rPr>
                <w:rFonts w:ascii="华文仿宋" w:hAnsi="华文仿宋" w:eastAsia="华文仿宋"/>
                <w:sz w:val="24"/>
                <w:szCs w:val="24"/>
              </w:rPr>
            </w:pPr>
            <w:r>
              <w:rPr>
                <w:rFonts w:ascii="华文仿宋" w:hAnsi="华文仿宋" w:eastAsia="华文仿宋"/>
                <w:b/>
                <w:sz w:val="24"/>
                <w:szCs w:val="24"/>
              </w:rPr>
              <w:t>1</w:t>
            </w:r>
            <w:r>
              <w:rPr>
                <w:rFonts w:hint="eastAsia" w:ascii="华文仿宋" w:hAnsi="华文仿宋" w:eastAsia="华文仿宋"/>
                <w:b/>
                <w:sz w:val="24"/>
                <w:szCs w:val="24"/>
              </w:rPr>
              <w:t>.开立借记卡、账户：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0" w:firstLineChars="200"/>
              <w:rPr>
                <w:rFonts w:ascii="华文仿宋" w:hAnsi="华文仿宋" w:eastAsia="华文仿宋"/>
                <w:b/>
                <w:sz w:val="24"/>
                <w:szCs w:val="24"/>
              </w:rPr>
            </w:pPr>
            <w:r>
              <w:rPr>
                <w:rFonts w:hint="eastAsia" w:ascii="华文仿宋" w:hAnsi="华文仿宋" w:eastAsia="华文仿宋"/>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spacing w:line="360" w:lineRule="exact"/>
              <w:ind w:firstLine="555"/>
              <w:rPr>
                <w:rFonts w:ascii="华文仿宋" w:hAnsi="华文仿宋" w:eastAsia="华文仿宋"/>
                <w:sz w:val="24"/>
                <w:szCs w:val="24"/>
              </w:rPr>
            </w:pPr>
            <w:r>
              <w:rPr>
                <w:rFonts w:hint="eastAsia" w:ascii="华文仿宋" w:hAnsi="华文仿宋" w:eastAsia="华文仿宋"/>
                <w:b/>
                <w:sz w:val="24"/>
                <w:szCs w:val="24"/>
              </w:rPr>
              <w:t>5.查询：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spacing w:line="360" w:lineRule="exact"/>
              <w:ind w:firstLine="555"/>
              <w:rPr>
                <w:rFonts w:ascii="华文仿宋" w:hAnsi="华文仿宋" w:eastAsia="华文仿宋"/>
                <w:b/>
                <w:sz w:val="24"/>
                <w:szCs w:val="24"/>
              </w:rPr>
            </w:pPr>
            <w:r>
              <w:rPr>
                <w:rFonts w:hint="eastAsia" w:ascii="华文仿宋" w:hAnsi="华文仿宋" w:eastAsia="华文仿宋"/>
                <w:b/>
                <w:sz w:val="24"/>
                <w:szCs w:val="24"/>
              </w:rPr>
              <w:t>6.投资者在此保证：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3.在风险评估有效期内，如发生可能影响自身风险承受能力的情况时，投资者应主动要求重新评估；不准确、完整地填写问卷，导致风险评估不符合投资者实际情况，由此产生的后果由投资者自行承担。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6"/>
              <w:tblW w:w="9634" w:type="dxa"/>
              <w:tblInd w:w="0" w:type="dxa"/>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69"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142F3270"/>
    <w:rsid w:val="202A1905"/>
    <w:rsid w:val="2CD2031C"/>
    <w:rsid w:val="35A9467C"/>
    <w:rsid w:val="44DB0056"/>
    <w:rsid w:val="51587F31"/>
    <w:rsid w:val="65884D79"/>
    <w:rsid w:val="682863FC"/>
    <w:rsid w:val="6B4C2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10"/>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批注框文本 Char"/>
    <w:basedOn w:val="8"/>
    <w:link w:val="3"/>
    <w:semiHidden/>
    <w:qFormat/>
    <w:uiPriority w:val="99"/>
    <w:rPr>
      <w:sz w:val="18"/>
      <w:szCs w:val="18"/>
    </w:rPr>
  </w:style>
  <w:style w:type="character" w:customStyle="1" w:styleId="11">
    <w:name w:val="页眉 Char"/>
    <w:basedOn w:val="8"/>
    <w:link w:val="5"/>
    <w:qFormat/>
    <w:uiPriority w:val="99"/>
    <w:rPr>
      <w:sz w:val="18"/>
      <w:szCs w:val="18"/>
    </w:rPr>
  </w:style>
  <w:style w:type="character" w:customStyle="1" w:styleId="12">
    <w:name w:val="页脚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TotalTime>0</TotalTime>
  <ScaleCrop>false</ScaleCrop>
  <LinksUpToDate>false</LinksUpToDate>
  <CharactersWithSpaces>1952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曹旭红</cp:lastModifiedBy>
  <cp:lastPrinted>2019-05-05T16:32:00Z</cp:lastPrinted>
  <dcterms:modified xsi:type="dcterms:W3CDTF">2020-11-18T06:33:17Z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