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highlight w:val="yellow"/>
              </w:rPr>
            </w:pPr>
            <w:r>
              <w:rPr>
                <w:rFonts w:hint="eastAsia" w:ascii="宋体" w:hAnsi="宋体" w:cs="宋体"/>
                <w:b/>
                <w:bCs/>
                <w:highlight w:val="yellow"/>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法定代表人</w:t>
            </w:r>
          </w:p>
          <w:p>
            <w:pPr>
              <w:adjustRightInd w:val="0"/>
              <w:snapToGrid w:val="0"/>
              <w:jc w:val="center"/>
              <w:rPr>
                <w:rFonts w:ascii="宋体" w:cs="宋体"/>
                <w:sz w:val="18"/>
                <w:szCs w:val="18"/>
                <w:highlight w:val="yellow"/>
              </w:rPr>
            </w:pPr>
            <w:r>
              <w:rPr>
                <w:rFonts w:hint="eastAsia" w:ascii="宋体" w:hAnsi="宋体" w:cs="宋体"/>
                <w:sz w:val="18"/>
                <w:szCs w:val="18"/>
                <w:highlight w:val="yellow"/>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联系地址</w:t>
            </w:r>
          </w:p>
        </w:tc>
        <w:tc>
          <w:tcPr>
            <w:tcW w:w="2587" w:type="dxa"/>
            <w:shd w:val="solid" w:color="FFFFFF" w:fill="FFFFFF"/>
            <w:vAlign w:val="center"/>
          </w:tcPr>
          <w:p>
            <w:pPr>
              <w:adjustRightInd w:val="0"/>
              <w:snapToGrid w:val="0"/>
              <w:jc w:val="center"/>
              <w:rPr>
                <w:rFonts w:ascii="宋体" w:cs="宋体"/>
                <w:sz w:val="18"/>
                <w:szCs w:val="18"/>
                <w:highlight w:val="yellow"/>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邮编</w:t>
            </w:r>
          </w:p>
        </w:tc>
        <w:tc>
          <w:tcPr>
            <w:tcW w:w="2587"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highlight w:val="yellow"/>
              </w:rPr>
            </w:pPr>
            <w:r>
              <w:rPr>
                <w:rFonts w:hint="eastAsia" w:ascii="宋体" w:hAnsi="宋体" w:cs="宋体"/>
                <w:sz w:val="18"/>
                <w:szCs w:val="18"/>
                <w:highlight w:val="yellow"/>
              </w:rPr>
              <w:t>传真</w:t>
            </w:r>
          </w:p>
        </w:tc>
        <w:tc>
          <w:tcPr>
            <w:tcW w:w="3688" w:type="dxa"/>
            <w:shd w:val="solid" w:color="FFFFFF" w:fill="FFFFFF"/>
            <w:vAlign w:val="center"/>
          </w:tcPr>
          <w:p>
            <w:pPr>
              <w:adjustRightInd w:val="0"/>
              <w:snapToGrid w:val="0"/>
              <w:jc w:val="center"/>
              <w:rPr>
                <w:rFonts w:hint="default" w:ascii="宋体" w:eastAsia="宋体" w:cs="宋体"/>
                <w:sz w:val="18"/>
                <w:szCs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2378508</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highlight w:val="yellow"/>
              </w:rPr>
            </w:pPr>
            <w:r>
              <w:rPr>
                <w:rFonts w:hint="eastAsia" w:ascii="宋体" w:hAnsi="宋体" w:cs="宋体"/>
                <w:sz w:val="18"/>
                <w:szCs w:val="18"/>
                <w:highlight w:val="yellow"/>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highlight w:val="yellow"/>
              </w:rPr>
            </w:pPr>
            <w:r>
              <w:rPr>
                <w:rFonts w:hint="eastAsia" w:ascii="宋体" w:hAnsi="宋体"/>
                <w:bCs/>
                <w:sz w:val="18"/>
                <w:szCs w:val="18"/>
                <w:highlight w:val="yellow"/>
                <w:u w:val="single"/>
              </w:rPr>
              <w:t>金胡杨同业理财2020</w:t>
            </w:r>
            <w:r>
              <w:rPr>
                <w:rFonts w:hint="eastAsia" w:ascii="宋体" w:hAnsi="宋体"/>
                <w:bCs/>
                <w:sz w:val="18"/>
                <w:szCs w:val="18"/>
                <w:highlight w:val="yellow"/>
                <w:u w:val="single"/>
                <w:lang w:val="en-US" w:eastAsia="zh-CN"/>
              </w:rPr>
              <w:t>029</w:t>
            </w:r>
            <w:r>
              <w:rPr>
                <w:rFonts w:hint="eastAsia" w:ascii="宋体" w:hAnsi="宋体"/>
                <w:bCs/>
                <w:sz w:val="18"/>
                <w:szCs w:val="18"/>
                <w:highlight w:val="yellow"/>
                <w:u w:val="single"/>
              </w:rPr>
              <w:t>期</w:t>
            </w:r>
            <w:r>
              <w:rPr>
                <w:rFonts w:hint="eastAsia" w:ascii="宋体" w:hAnsi="宋体" w:cs="宋体"/>
                <w:b/>
                <w:sz w:val="18"/>
                <w:szCs w:val="18"/>
                <w:highlight w:val="yellow"/>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highlight w:val="yellow"/>
              </w:rPr>
            </w:pPr>
            <w:r>
              <w:rPr>
                <w:rFonts w:hint="eastAsia" w:ascii="宋体" w:hAnsi="宋体" w:cs="宋体"/>
                <w:bCs/>
                <w:highlight w:val="yellow"/>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highlight w:val="yellow"/>
              </w:rPr>
            </w:pPr>
            <w:r>
              <w:rPr>
                <w:rFonts w:hint="eastAsia" w:ascii="宋体" w:hAnsi="宋体" w:cs="宋体"/>
                <w:bCs/>
                <w:sz w:val="18"/>
                <w:szCs w:val="18"/>
                <w:highlight w:val="yellow"/>
              </w:rPr>
              <w:t>投资币种</w:t>
            </w:r>
          </w:p>
        </w:tc>
        <w:tc>
          <w:tcPr>
            <w:tcW w:w="3688" w:type="dxa"/>
            <w:shd w:val="solid" w:color="FFFFFF" w:fill="FFFFFF"/>
            <w:vAlign w:val="center"/>
          </w:tcPr>
          <w:p>
            <w:pPr>
              <w:rPr>
                <w:rFonts w:ascii="宋体" w:cs="宋体"/>
                <w:bCs/>
                <w:sz w:val="18"/>
                <w:szCs w:val="18"/>
                <w:highlight w:val="yellow"/>
              </w:rPr>
            </w:pPr>
            <w:r>
              <w:rPr>
                <w:rFonts w:hint="eastAsia" w:ascii="宋体" w:hAnsi="宋体" w:cs="宋体"/>
                <w:bCs/>
                <w:sz w:val="18"/>
                <w:szCs w:val="18"/>
                <w:highlight w:val="yellow"/>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highlight w:val="yellow"/>
              </w:rPr>
            </w:pPr>
            <w:r>
              <w:rPr>
                <w:rFonts w:hint="eastAsia" w:ascii="宋体" w:hAnsi="宋体" w:cs="宋体"/>
                <w:sz w:val="18"/>
                <w:szCs w:val="18"/>
                <w:highlight w:val="yellow"/>
              </w:rPr>
              <w:t>甲方购买金额为（小写）：</w:t>
            </w:r>
            <w:r>
              <w:rPr>
                <w:rFonts w:hint="eastAsia" w:ascii="方正大黑简体" w:hAnsi="宋体" w:eastAsia="方正大黑简体" w:cs="宋体"/>
                <w:bCs/>
                <w:szCs w:val="21"/>
                <w:highlight w:val="yellow"/>
              </w:rPr>
              <w:t>￥</w:t>
            </w:r>
            <w:r>
              <w:rPr>
                <w:rFonts w:hint="eastAsia" w:ascii="宋体" w:hAnsi="宋体" w:cs="宋体"/>
                <w:sz w:val="18"/>
                <w:szCs w:val="18"/>
                <w:highlight w:val="yellow"/>
                <w:u w:val="single"/>
                <w:lang w:val="en-US" w:eastAsia="zh-CN"/>
              </w:rPr>
              <w:t xml:space="preserve"> 0</w:t>
            </w:r>
            <w:r>
              <w:rPr>
                <w:rFonts w:hint="eastAsia" w:ascii="宋体" w:hAnsi="宋体" w:cs="宋体"/>
                <w:sz w:val="18"/>
                <w:szCs w:val="18"/>
                <w:highlight w:val="yellow"/>
                <w:u w:val="single"/>
              </w:rPr>
              <w:t>00000.00</w:t>
            </w:r>
            <w:r>
              <w:rPr>
                <w:rFonts w:hint="eastAsia" w:ascii="宋体" w:hAnsi="宋体" w:cs="宋体"/>
                <w:sz w:val="18"/>
                <w:szCs w:val="18"/>
                <w:highlight w:val="yellow"/>
              </w:rPr>
              <w:t>，大写：</w:t>
            </w:r>
            <w:r>
              <w:rPr>
                <w:rFonts w:hint="eastAsia" w:ascii="宋体" w:hAnsi="宋体" w:cs="宋体"/>
                <w:sz w:val="18"/>
                <w:szCs w:val="18"/>
                <w:highlight w:val="yellow"/>
                <w:u w:val="single"/>
              </w:rPr>
              <w:t xml:space="preserve">  </w:t>
            </w:r>
            <w:r>
              <w:rPr>
                <w:rFonts w:hint="eastAsia" w:ascii="宋体" w:hAnsi="宋体" w:cs="宋体"/>
                <w:sz w:val="18"/>
                <w:szCs w:val="18"/>
                <w:highlight w:val="yellow"/>
                <w:u w:val="single"/>
                <w:lang w:val="en-US" w:eastAsia="zh-CN"/>
              </w:rPr>
              <w:t xml:space="preserve"> </w:t>
            </w:r>
            <w:r>
              <w:rPr>
                <w:rFonts w:hint="eastAsia" w:ascii="宋体" w:hAnsi="宋体" w:cs="宋体"/>
                <w:sz w:val="18"/>
                <w:szCs w:val="18"/>
                <w:highlight w:val="yellow"/>
                <w:u w:val="single"/>
              </w:rPr>
              <w:t>元整</w:t>
            </w:r>
            <w:r>
              <w:rPr>
                <w:rFonts w:hint="eastAsia" w:ascii="宋体" w:hAnsi="宋体" w:cs="宋体"/>
                <w:sz w:val="18"/>
                <w:szCs w:val="1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highlight w:val="yellow"/>
              </w:rPr>
            </w:pPr>
            <w:r>
              <w:rPr>
                <w:rFonts w:hint="eastAsia" w:ascii="宋体" w:hAnsi="宋体" w:cs="宋体"/>
                <w:b/>
                <w:highlight w:val="yellow"/>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highlight w:val="yellow"/>
              </w:rPr>
            </w:pPr>
            <w:r>
              <w:rPr>
                <w:rFonts w:hint="eastAsia" w:ascii="宋体" w:hAnsi="宋体" w:cs="宋体"/>
                <w:color w:val="FF0000"/>
                <w:spacing w:val="-6"/>
                <w:sz w:val="18"/>
                <w:szCs w:val="18"/>
                <w:highlight w:val="yellow"/>
              </w:rPr>
              <w:t>户名</w:t>
            </w:r>
          </w:p>
        </w:tc>
        <w:tc>
          <w:tcPr>
            <w:tcW w:w="7796" w:type="dxa"/>
            <w:gridSpan w:val="6"/>
            <w:shd w:val="solid" w:color="FFFFFF" w:fill="FFFFFF"/>
            <w:vAlign w:val="center"/>
          </w:tcPr>
          <w:p>
            <w:pPr>
              <w:adjustRightInd w:val="0"/>
              <w:snapToGrid w:val="0"/>
              <w:rPr>
                <w:rFonts w:ascii="宋体" w:cs="宋体"/>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highlight w:val="yellow"/>
              </w:rPr>
            </w:pPr>
            <w:r>
              <w:rPr>
                <w:rFonts w:hint="eastAsia" w:ascii="宋体" w:hAnsi="宋体" w:cs="宋体"/>
                <w:color w:val="FF0000"/>
                <w:sz w:val="18"/>
                <w:szCs w:val="18"/>
                <w:highlight w:val="yellow"/>
              </w:rPr>
              <w:t>账号</w:t>
            </w:r>
          </w:p>
        </w:tc>
        <w:tc>
          <w:tcPr>
            <w:tcW w:w="7796" w:type="dxa"/>
            <w:gridSpan w:val="6"/>
            <w:shd w:val="solid" w:color="FFFFFF" w:fill="FFFFFF"/>
            <w:vAlign w:val="center"/>
          </w:tcPr>
          <w:p>
            <w:pPr>
              <w:adjustRightInd w:val="0"/>
              <w:snapToGrid w:val="0"/>
              <w:rPr>
                <w:rFonts w:ascii="宋体" w:cs="宋体"/>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highlight w:val="yellow"/>
              </w:rPr>
            </w:pPr>
            <w:r>
              <w:rPr>
                <w:rFonts w:hint="eastAsia" w:ascii="宋体" w:hAnsi="宋体" w:cs="宋体"/>
                <w:color w:val="FF0000"/>
                <w:spacing w:val="-6"/>
                <w:sz w:val="18"/>
                <w:szCs w:val="18"/>
                <w:highlight w:val="yellow"/>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highlight w:val="yellow"/>
                <w:lang w:val="en-US" w:eastAsia="zh-CN"/>
              </w:rPr>
            </w:pPr>
            <w:r>
              <w:rPr>
                <w:rFonts w:hint="eastAsia" w:ascii="宋体" w:cs="宋体"/>
                <w:sz w:val="18"/>
                <w:szCs w:val="18"/>
                <w:highlight w:val="yellow"/>
                <w:lang w:val="en-US" w:eastAsia="zh-CN"/>
              </w:rPr>
              <w:t xml:space="preserve">                                      </w:t>
            </w:r>
            <w:r>
              <w:rPr>
                <w:rFonts w:hint="eastAsia" w:ascii="宋体" w:cs="宋体"/>
                <w:color w:val="FF0000"/>
                <w:sz w:val="18"/>
                <w:szCs w:val="18"/>
                <w:highlight w:val="yellow"/>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mc:AlternateContent>
          <mc:Choice Requires="wps">
            <w:drawing>
              <wp:anchor distT="0" distB="0" distL="114300" distR="114300" simplePos="0" relativeHeight="1024" behindDoc="0" locked="0" layoutInCell="1" allowOverlap="1">
                <wp:simplePos x="0" y="0"/>
                <wp:positionH relativeFrom="column">
                  <wp:posOffset>9525</wp:posOffset>
                </wp:positionH>
                <wp:positionV relativeFrom="paragraph">
                  <wp:posOffset>-304800</wp:posOffset>
                </wp:positionV>
                <wp:extent cx="5850255" cy="3349625"/>
                <wp:effectExtent l="9525" t="9525" r="26670" b="12700"/>
                <wp:wrapNone/>
                <wp:docPr id="1" name="文本框 2"/>
                <wp:cNvGraphicFramePr/>
                <a:graphic xmlns:a="http://schemas.openxmlformats.org/drawingml/2006/main">
                  <a:graphicData uri="http://schemas.microsoft.com/office/word/2010/wordprocessingShape">
                    <wps:wsp>
                      <wps:cNvSpPr txBox="1"/>
                      <wps:spPr>
                        <a:xfrm>
                          <a:off x="0" y="0"/>
                          <a:ext cx="5850255" cy="3349625"/>
                        </a:xfrm>
                        <a:prstGeom prst="rect">
                          <a:avLst/>
                        </a:prstGeom>
                        <a:noFill/>
                        <a:ln w="19050" cap="flat" cmpd="sng">
                          <a:solidFill>
                            <a:srgbClr val="333300"/>
                          </a:solidFill>
                          <a:prstDash val="solid"/>
                          <a:miter/>
                          <a:headEnd type="none" w="med" len="med"/>
                          <a:tailEnd type="none" w="med" len="med"/>
                        </a:ln>
                        <a:effectLst/>
                      </wps:spPr>
                      <wps:txb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wps:txbx>
                      <wps:bodyPr upright="1"/>
                    </wps:wsp>
                  </a:graphicData>
                </a:graphic>
              </wp:anchor>
            </w:drawing>
          </mc:Choice>
          <mc:Fallback>
            <w:pict>
              <v:shape id="文本框 2"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fill on="f" focussize="0,0"/>
                <v:stroke weight="1.5pt" color="#333300" joinstyle="miter"/>
                <v:imagedata o:title=""/>
                <o:lock v:ext="edit" aspectratio="f"/>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mc:Fallback>
        </mc:AlternateConten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451434F"/>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92436A"/>
    <w:rsid w:val="1EC6317B"/>
    <w:rsid w:val="1FAB11F5"/>
    <w:rsid w:val="20595FF1"/>
    <w:rsid w:val="210F3021"/>
    <w:rsid w:val="21DF7D80"/>
    <w:rsid w:val="23B56A8C"/>
    <w:rsid w:val="249430DC"/>
    <w:rsid w:val="27780A6A"/>
    <w:rsid w:val="2EAB2900"/>
    <w:rsid w:val="34DC6462"/>
    <w:rsid w:val="387949F6"/>
    <w:rsid w:val="3E2A55B6"/>
    <w:rsid w:val="401349E7"/>
    <w:rsid w:val="42D050EF"/>
    <w:rsid w:val="45F36D93"/>
    <w:rsid w:val="4A7B0103"/>
    <w:rsid w:val="4B3137FC"/>
    <w:rsid w:val="4CAE5FD5"/>
    <w:rsid w:val="4ECF3DA7"/>
    <w:rsid w:val="4F9C77CB"/>
    <w:rsid w:val="50484239"/>
    <w:rsid w:val="56A003E5"/>
    <w:rsid w:val="57C41FA4"/>
    <w:rsid w:val="58D367A5"/>
    <w:rsid w:val="59F21BF5"/>
    <w:rsid w:val="5BE9421D"/>
    <w:rsid w:val="5E0855A8"/>
    <w:rsid w:val="5E096486"/>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1</TotalTime>
  <ScaleCrop>false</ScaleCrop>
  <LinksUpToDate>false</LinksUpToDate>
  <CharactersWithSpaces>3005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2019-12-24T08:31:00Z</cp:lastPrinted>
  <dcterms:modified xsi:type="dcterms:W3CDTF">2020-11-20T06:04:24Z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