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客户权益须知</w:t>
      </w:r>
    </w:p>
    <w:p>
      <w:pPr>
        <w:widowControl/>
        <w:spacing w:line="360" w:lineRule="auto"/>
        <w:jc w:val="center"/>
        <w:rPr>
          <w:rStyle w:val="6"/>
          <w:rFonts w:hint="eastAsia" w:ascii="宋体" w:hAnsi="宋体" w:cs="宋体"/>
          <w:kern w:val="0"/>
          <w:sz w:val="18"/>
          <w:szCs w:val="18"/>
        </w:rPr>
      </w:pPr>
      <w:r>
        <w:rPr>
          <w:rStyle w:val="6"/>
          <w:rFonts w:hint="eastAsia" w:ascii="宋体" w:hAnsi="宋体" w:cs="宋体"/>
          <w:kern w:val="0"/>
          <w:sz w:val="18"/>
          <w:szCs w:val="18"/>
        </w:rPr>
        <w:t>理财产品过往业绩不代表其未来表现，不等于理财产品实际收益</w:t>
      </w:r>
    </w:p>
    <w:p>
      <w:pPr>
        <w:spacing w:line="360" w:lineRule="exact"/>
        <w:jc w:val="center"/>
        <w:rPr>
          <w:rStyle w:val="6"/>
          <w:rFonts w:hint="eastAsia" w:ascii="宋体" w:hAnsi="宋体" w:cs="宋体"/>
          <w:kern w:val="0"/>
          <w:sz w:val="18"/>
          <w:szCs w:val="18"/>
        </w:rPr>
      </w:pPr>
      <w:r>
        <w:rPr>
          <w:rStyle w:val="6"/>
          <w:rFonts w:cs="宋体"/>
          <w:bCs w:val="0"/>
          <w:sz w:val="18"/>
          <w:szCs w:val="18"/>
        </w:rPr>
        <w:t xml:space="preserve"> </w:t>
      </w:r>
      <w:bookmarkStart w:id="0" w:name="_GoBack"/>
      <w:bookmarkEnd w:id="0"/>
      <w:r>
        <w:rPr>
          <w:rStyle w:val="6"/>
          <w:rFonts w:hint="eastAsia" w:ascii="宋体" w:hAnsi="宋体" w:cs="宋体"/>
          <w:kern w:val="0"/>
          <w:sz w:val="18"/>
          <w:szCs w:val="18"/>
        </w:rPr>
        <w:t>理财非存款、产品有风险、投资须谨慎</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6"/>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rPr>
          <w:rFonts w:ascii="宋体" w:hAnsi="宋体" w:cs="宋体"/>
          <w:kern w:val="0"/>
          <w:sz w:val="18"/>
          <w:szCs w:val="18"/>
        </w:rPr>
      </w:pPr>
      <w:r>
        <w:rPr>
          <w:rFonts w:hint="eastAsia" w:ascii="宋体" w:hAnsi="宋体" w:cs="宋体"/>
          <w:kern w:val="0"/>
          <w:sz w:val="18"/>
          <w:szCs w:val="18"/>
          <w:lang w:val="en-US" w:eastAsia="zh-CN"/>
        </w:rPr>
        <w:t xml:space="preserve">    </w:t>
      </w: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6"/>
          <w:rFonts w:hint="eastAsia" w:ascii="宋体" w:hAnsi="宋体" w:cs="宋体"/>
          <w:kern w:val="0"/>
          <w:sz w:val="18"/>
          <w:szCs w:val="18"/>
        </w:rPr>
        <w:t>二、客户风险承受能力评估</w:t>
      </w:r>
    </w:p>
    <w:p>
      <w:pPr>
        <w:widowControl/>
        <w:ind w:firstLine="360" w:firstLineChars="200"/>
        <w:jc w:val="left"/>
        <w:rPr>
          <w:rStyle w:val="6"/>
          <w:rFonts w:ascii="宋体" w:cs="宋体"/>
          <w:kern w:val="0"/>
          <w:sz w:val="18"/>
          <w:szCs w:val="18"/>
        </w:rPr>
      </w:pP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6"/>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4"/>
        <w:tblW w:w="9634" w:type="dxa"/>
        <w:jc w:val="center"/>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0B6A30F7"/>
    <w:rsid w:val="0C970146"/>
    <w:rsid w:val="10A42F84"/>
    <w:rsid w:val="1AE57D39"/>
    <w:rsid w:val="23B91591"/>
    <w:rsid w:val="24EE2B54"/>
    <w:rsid w:val="30F540F0"/>
    <w:rsid w:val="33487606"/>
    <w:rsid w:val="334A37D1"/>
    <w:rsid w:val="3F3E21A5"/>
    <w:rsid w:val="48931468"/>
    <w:rsid w:val="51333575"/>
    <w:rsid w:val="566F7239"/>
    <w:rsid w:val="5A6D060E"/>
    <w:rsid w:val="5E02135D"/>
    <w:rsid w:val="6718355B"/>
    <w:rsid w:val="67D868CA"/>
    <w:rsid w:val="6D5F4E8E"/>
    <w:rsid w:val="6D6E23D8"/>
    <w:rsid w:val="6E1E5A0E"/>
    <w:rsid w:val="7C3B5F91"/>
    <w:rsid w:val="7D2A33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7">
    <w:name w:val="页眉 Char"/>
    <w:basedOn w:val="5"/>
    <w:link w:val="3"/>
    <w:semiHidden/>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TotalTime>0</TotalTime>
  <ScaleCrop>false</ScaleCrop>
  <LinksUpToDate>false</LinksUpToDate>
  <CharactersWithSpaces>1219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曹旭红</cp:lastModifiedBy>
  <cp:lastPrinted>2018-10-25T04:11:00Z</cp:lastPrinted>
  <dcterms:modified xsi:type="dcterms:W3CDTF">2020-12-09T03:39:45Z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