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w:t>
      </w:r>
      <w:r>
        <w:rPr>
          <w:rStyle w:val="7"/>
          <w:rFonts w:hint="eastAsia" w:ascii="黑体" w:hAnsi="黑体" w:eastAsia="黑体" w:cs="宋体"/>
          <w:kern w:val="0"/>
          <w:sz w:val="28"/>
          <w:szCs w:val="28"/>
          <w:lang w:eastAsia="zh-CN"/>
        </w:rPr>
        <w:t>机构</w:t>
      </w:r>
      <w:r>
        <w:rPr>
          <w:rStyle w:val="7"/>
          <w:rFonts w:hint="eastAsia" w:ascii="黑体" w:hAnsi="黑体" w:eastAsia="黑体" w:cs="宋体"/>
          <w:kern w:val="0"/>
          <w:sz w:val="28"/>
          <w:szCs w:val="28"/>
        </w:rPr>
        <w:t>理财产品风险揭示书</w:t>
      </w:r>
    </w:p>
    <w:p>
      <w:pPr>
        <w:spacing w:line="400" w:lineRule="exact"/>
        <w:jc w:val="center"/>
        <w:rPr>
          <w:rStyle w:val="7"/>
          <w:rFonts w:hint="eastAsia" w:ascii="黑体" w:hAnsi="黑体" w:eastAsia="黑体" w:cs="宋体"/>
          <w:kern w:val="0"/>
          <w:sz w:val="24"/>
          <w:szCs w:val="24"/>
        </w:rPr>
      </w:pPr>
      <w:r>
        <w:rPr>
          <w:rStyle w:val="7"/>
          <w:rFonts w:hint="eastAsia" w:ascii="黑体" w:hAnsi="黑体" w:eastAsia="黑体" w:cs="宋体"/>
          <w:kern w:val="0"/>
          <w:sz w:val="24"/>
          <w:szCs w:val="24"/>
        </w:rPr>
        <w:t xml:space="preserve">理财产品过往业绩不代表其未来表现，不等于理财产品实际收益 </w:t>
      </w:r>
    </w:p>
    <w:p>
      <w:pPr>
        <w:spacing w:line="400" w:lineRule="exact"/>
        <w:jc w:val="center"/>
        <w:rPr>
          <w:rStyle w:val="7"/>
          <w:rFonts w:hint="eastAsia" w:ascii="黑体" w:hAnsi="黑体" w:eastAsia="黑体" w:cs="宋体"/>
          <w:kern w:val="0"/>
          <w:sz w:val="24"/>
          <w:szCs w:val="24"/>
        </w:rPr>
      </w:pPr>
      <w:r>
        <w:rPr>
          <w:rStyle w:val="7"/>
          <w:rFonts w:hint="eastAsia" w:ascii="黑体" w:hAnsi="黑体" w:eastAsia="黑体" w:cs="宋体"/>
          <w:kern w:val="0"/>
          <w:sz w:val="24"/>
          <w:szCs w:val="24"/>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p>
    <w:p>
      <w:pPr>
        <w:spacing w:line="400" w:lineRule="exact"/>
        <w:ind w:firstLine="482" w:firstLineChars="200"/>
        <w:rPr>
          <w:rFonts w:hint="eastAsia" w:ascii="黑体" w:hAnsi="黑体" w:eastAsia="黑体" w:cs="黑体"/>
          <w:b/>
          <w:bCs/>
          <w:color w:val="000000"/>
          <w:kern w:val="0"/>
          <w:sz w:val="24"/>
          <w:szCs w:val="24"/>
        </w:rPr>
      </w:pPr>
      <w:r>
        <w:rPr>
          <w:rFonts w:hint="eastAsia" w:ascii="黑体" w:hAnsi="黑体" w:eastAsia="黑体" w:cs="黑体"/>
          <w:b/>
          <w:bCs/>
          <w:color w:val="000000"/>
          <w:kern w:val="0"/>
          <w:sz w:val="24"/>
          <w:szCs w:val="24"/>
        </w:rPr>
        <w:t>本产品为封闭式净值型理财产品，期限</w:t>
      </w:r>
      <w:r>
        <w:rPr>
          <w:rFonts w:hint="eastAsia" w:ascii="黑体" w:hAnsi="黑体" w:eastAsia="黑体" w:cs="黑体"/>
          <w:b/>
          <w:bCs/>
          <w:color w:val="000000"/>
          <w:kern w:val="0"/>
          <w:sz w:val="24"/>
          <w:szCs w:val="24"/>
          <w:highlight w:val="none"/>
        </w:rPr>
        <w:t>：</w:t>
      </w:r>
      <w:r>
        <w:rPr>
          <w:rFonts w:hint="eastAsia" w:ascii="黑体" w:hAnsi="黑体" w:eastAsia="黑体" w:cs="黑体"/>
          <w:b/>
          <w:bCs/>
          <w:color w:val="000000"/>
          <w:kern w:val="0"/>
          <w:sz w:val="24"/>
          <w:szCs w:val="24"/>
          <w:highlight w:val="none"/>
          <w:lang w:val="en-US" w:eastAsia="zh-CN"/>
        </w:rPr>
        <w:t>96</w:t>
      </w:r>
      <w:bookmarkStart w:id="0" w:name="_GoBack"/>
      <w:bookmarkEnd w:id="0"/>
      <w:r>
        <w:rPr>
          <w:rFonts w:hint="eastAsia" w:ascii="黑体" w:hAnsi="黑体" w:eastAsia="黑体" w:cs="黑体"/>
          <w:b/>
          <w:bCs/>
          <w:color w:val="000000"/>
          <w:kern w:val="0"/>
          <w:sz w:val="24"/>
          <w:szCs w:val="24"/>
        </w:rPr>
        <w:t>天，</w:t>
      </w:r>
      <w:r>
        <w:rPr>
          <w:rFonts w:hint="eastAsia" w:ascii="黑体" w:hAnsi="黑体" w:eastAsia="黑体" w:cs="黑体"/>
          <w:b/>
          <w:bCs/>
          <w:sz w:val="24"/>
          <w:szCs w:val="24"/>
        </w:rPr>
        <w:t>本产品不保证本金和收益，本产品的任何测算收益或类似表述均属不具有法律约束力的用语，不代表您可能获得的实际收益，亦不构成新疆银行对本产品的任何收益承诺。请您充分认识投资风险，谨慎投资。本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b/>
                <w:bCs/>
                <w:kern w:val="44"/>
                <w:sz w:val="18"/>
                <w:szCs w:val="18"/>
              </w:rPr>
            </w:pPr>
            <w:r>
              <w:rPr>
                <w:rFonts w:hint="eastAsia" w:ascii="华文仿宋" w:hAnsi="华文仿宋" w:eastAsia="华文仿宋"/>
                <w:b/>
                <w:bCs/>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稳健型、平衡型</w:t>
            </w:r>
          </w:p>
          <w:p>
            <w:pPr>
              <w:widowControl/>
              <w:jc w:val="left"/>
              <w:rPr>
                <w:rFonts w:ascii="华文仿宋" w:hAnsi="华文仿宋" w:eastAsia="华文仿宋"/>
                <w:b/>
                <w:bCs/>
                <w:kern w:val="44"/>
                <w:sz w:val="18"/>
                <w:szCs w:val="18"/>
              </w:rPr>
            </w:pPr>
            <w:r>
              <w:rPr>
                <w:rFonts w:hint="eastAsia" w:ascii="华文仿宋" w:hAnsi="华文仿宋" w:eastAsia="华文仿宋"/>
                <w:b/>
                <w:bCs/>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hint="eastAsia" w:ascii="黑体" w:hAnsi="黑体" w:eastAsia="黑体" w:cs="黑体"/>
          <w:b/>
          <w:color w:val="000000"/>
          <w:kern w:val="0"/>
          <w:sz w:val="24"/>
          <w:szCs w:val="24"/>
        </w:rPr>
      </w:pPr>
      <w:r>
        <w:rPr>
          <w:rFonts w:hint="eastAsia" w:ascii="黑体" w:hAnsi="黑体" w:eastAsia="黑体" w:cs="黑体"/>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1、政策风险：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黑体" w:hAnsi="黑体" w:eastAsia="黑体" w:cs="黑体"/>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9、税务风险：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黑体" w:hAnsi="黑体" w:eastAsia="黑体" w:cs="黑体"/>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w:t>
      </w:r>
      <w:r>
        <w:rPr>
          <w:rFonts w:hint="eastAsia" w:ascii="华文仿宋" w:hAnsi="华文仿宋" w:eastAsia="华文仿宋"/>
          <w:sz w:val="24"/>
          <w:szCs w:val="24"/>
          <w:lang w:eastAsia="zh-CN"/>
        </w:rPr>
        <w:t>非新疆银行原因的</w:t>
      </w:r>
      <w:r>
        <w:rPr>
          <w:rFonts w:hint="eastAsia" w:ascii="华文仿宋" w:hAnsi="华文仿宋" w:eastAsia="华文仿宋"/>
          <w:sz w:val="24"/>
          <w:szCs w:val="24"/>
        </w:rPr>
        <w:t>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hint="eastAsia" w:ascii="黑体" w:hAnsi="黑体" w:eastAsia="黑体" w:cs="黑体"/>
          <w:b/>
          <w:sz w:val="24"/>
          <w:szCs w:val="24"/>
        </w:rPr>
      </w:pPr>
      <w:r>
        <w:rPr>
          <w:rFonts w:hint="eastAsia" w:ascii="黑体" w:hAnsi="黑体" w:eastAsia="黑体" w:cs="黑体"/>
          <w:b/>
          <w:sz w:val="24"/>
          <w:szCs w:val="24"/>
        </w:rPr>
        <w:t>11、最不利情形下的投资结果示例：</w:t>
      </w:r>
    </w:p>
    <w:p>
      <w:pPr>
        <w:widowControl/>
        <w:wordWrap w:val="0"/>
        <w:spacing w:before="75" w:after="75" w:line="400" w:lineRule="exact"/>
        <w:ind w:firstLine="482" w:firstLineChars="200"/>
        <w:jc w:val="left"/>
        <w:rPr>
          <w:rFonts w:hint="eastAsia" w:ascii="黑体" w:hAnsi="黑体" w:eastAsia="黑体" w:cs="黑体"/>
          <w:b/>
          <w:sz w:val="24"/>
          <w:szCs w:val="24"/>
        </w:rPr>
      </w:pPr>
      <w:r>
        <w:rPr>
          <w:rFonts w:hint="eastAsia" w:ascii="黑体" w:hAnsi="黑体" w:eastAsia="黑体" w:cs="黑体"/>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pPr>
        <w:widowControl/>
        <w:wordWrap w:val="0"/>
        <w:spacing w:before="75" w:after="75" w:line="400" w:lineRule="exact"/>
        <w:ind w:firstLine="482" w:firstLineChars="200"/>
        <w:jc w:val="left"/>
        <w:rPr>
          <w:rFonts w:hint="eastAsia" w:ascii="黑体" w:hAnsi="黑体" w:eastAsia="黑体" w:cs="黑体"/>
          <w:b/>
          <w:sz w:val="24"/>
          <w:szCs w:val="24"/>
        </w:rPr>
      </w:pPr>
      <w:r>
        <w:rPr>
          <w:rFonts w:hint="eastAsia" w:ascii="黑体" w:hAnsi="黑体" w:eastAsia="黑体" w:cs="黑体"/>
          <w:b/>
          <w:sz w:val="24"/>
          <w:szCs w:val="24"/>
        </w:rPr>
        <w:t>若在资产组合项下资产全部亏损的最不利情况下，理财计划本金将全部损失。</w:t>
      </w:r>
    </w:p>
    <w:p>
      <w:pPr>
        <w:widowControl/>
        <w:wordWrap w:val="0"/>
        <w:spacing w:before="75" w:after="75" w:line="400" w:lineRule="exact"/>
        <w:ind w:firstLine="482" w:firstLineChars="200"/>
        <w:jc w:val="left"/>
        <w:rPr>
          <w:rFonts w:hint="eastAsia" w:ascii="黑体" w:hAnsi="黑体" w:eastAsia="黑体" w:cs="黑体"/>
          <w:b/>
          <w:sz w:val="24"/>
          <w:szCs w:val="24"/>
        </w:rPr>
      </w:pPr>
    </w:p>
    <w:p>
      <w:pPr>
        <w:spacing w:line="400" w:lineRule="exact"/>
        <w:ind w:firstLine="4578" w:firstLineChars="1900"/>
        <w:rPr>
          <w:rFonts w:hint="eastAsia" w:ascii="黑体" w:hAnsi="黑体" w:eastAsia="黑体" w:cs="黑体"/>
          <w:b/>
          <w:sz w:val="24"/>
          <w:szCs w:val="24"/>
        </w:rPr>
      </w:pPr>
      <w:r>
        <w:rPr>
          <w:rFonts w:hint="eastAsia" w:ascii="黑体" w:hAnsi="黑体" w:eastAsia="黑体" w:cs="黑体"/>
          <w:b/>
          <w:sz w:val="24"/>
          <w:szCs w:val="24"/>
        </w:rPr>
        <w:t>风险揭示方：新疆银行股份有限公司</w:t>
      </w:r>
    </w:p>
    <w:p>
      <w:pPr>
        <w:spacing w:line="360" w:lineRule="exact"/>
        <w:jc w:val="center"/>
        <w:rPr>
          <w:rFonts w:hint="eastAsia" w:ascii="黑体" w:hAnsi="黑体" w:eastAsia="黑体" w:cs="黑体"/>
          <w:b/>
          <w:szCs w:val="21"/>
        </w:rPr>
      </w:pPr>
    </w:p>
    <w:p>
      <w:pPr>
        <w:widowControl/>
        <w:wordWrap w:val="0"/>
        <w:spacing w:before="75" w:after="75" w:line="400" w:lineRule="exact"/>
        <w:ind w:firstLine="482" w:firstLineChars="200"/>
        <w:jc w:val="left"/>
        <w:rPr>
          <w:rFonts w:hint="eastAsia" w:ascii="黑体" w:hAnsi="黑体" w:eastAsia="黑体" w:cs="黑体"/>
          <w:b/>
          <w:sz w:val="24"/>
          <w:szCs w:val="24"/>
        </w:rPr>
      </w:pPr>
    </w:p>
    <w:p>
      <w:pPr>
        <w:spacing w:line="400" w:lineRule="exact"/>
        <w:ind w:firstLine="480"/>
        <w:jc w:val="center"/>
        <w:rPr>
          <w:rFonts w:hint="eastAsia" w:ascii="黑体" w:hAnsi="黑体" w:eastAsia="黑体" w:cs="黑体"/>
          <w:b/>
          <w:sz w:val="24"/>
          <w:szCs w:val="24"/>
          <w:highlight w:val="none"/>
        </w:rPr>
      </w:pPr>
      <w:r>
        <w:rPr>
          <w:rFonts w:hint="eastAsia" w:ascii="黑体" w:hAnsi="黑体" w:eastAsia="黑体" w:cs="黑体"/>
          <w:b/>
          <w:sz w:val="24"/>
          <w:szCs w:val="24"/>
          <w:highlight w:val="none"/>
        </w:rPr>
        <w:t>客户确认栏</w:t>
      </w:r>
    </w:p>
    <w:p>
      <w:pPr>
        <w:widowControl/>
        <w:wordWrap w:val="0"/>
        <w:spacing w:before="75" w:after="75" w:line="400" w:lineRule="exact"/>
        <w:ind w:firstLine="482" w:firstLineChars="200"/>
        <w:jc w:val="left"/>
        <w:rPr>
          <w:rFonts w:hint="eastAsia" w:ascii="黑体" w:hAnsi="黑体" w:eastAsia="黑体" w:cs="黑体"/>
          <w:b/>
          <w:sz w:val="24"/>
          <w:szCs w:val="24"/>
          <w:highlight w:val="none"/>
          <w:lang w:eastAsia="zh-CN"/>
        </w:rPr>
      </w:pPr>
      <w:r>
        <w:rPr>
          <w:rFonts w:hint="eastAsia" w:ascii="黑体" w:hAnsi="黑体" w:eastAsia="黑体" w:cs="黑体"/>
          <w:b/>
          <w:sz w:val="24"/>
          <w:szCs w:val="24"/>
          <w:highlight w:val="none"/>
        </w:rPr>
        <w:t>本机构已仔细阅读理财产品销售文件，己完全理解理财产品投资的性质和面临的风险，</w:t>
      </w:r>
      <w:r>
        <w:rPr>
          <w:rFonts w:hint="eastAsia" w:ascii="黑体" w:hAnsi="黑体" w:eastAsia="黑体" w:cs="黑体"/>
          <w:b/>
          <w:sz w:val="24"/>
          <w:szCs w:val="24"/>
          <w:highlight w:val="none"/>
          <w:lang w:eastAsia="zh-CN"/>
        </w:rPr>
        <w:t>本机构确认新疆银行已就产品销售文件的全部条款和内容向本机构进行了详细的说明和解释，本机构已不存在任何疑问或异议，并对协议双方的权利、义务及风险有全面、准确的理解，充分了解并愿意承担本理财产品的风险。</w:t>
      </w:r>
    </w:p>
    <w:p>
      <w:pPr>
        <w:widowControl/>
        <w:wordWrap w:val="0"/>
        <w:spacing w:before="75" w:after="75" w:line="400" w:lineRule="exact"/>
        <w:ind w:firstLine="482" w:firstLineChars="200"/>
        <w:jc w:val="left"/>
        <w:rPr>
          <w:rFonts w:hint="eastAsia" w:ascii="黑体" w:hAnsi="黑体" w:eastAsia="黑体" w:cs="黑体"/>
          <w:b/>
          <w:sz w:val="24"/>
          <w:szCs w:val="24"/>
          <w:highlight w:val="none"/>
          <w:lang w:eastAsia="zh-CN"/>
        </w:rPr>
      </w:pPr>
    </w:p>
    <w:p>
      <w:pPr>
        <w:spacing w:line="360" w:lineRule="exact"/>
        <w:ind w:firstLine="482" w:firstLineChars="200"/>
        <w:rPr>
          <w:rFonts w:hint="eastAsia" w:ascii="黑体" w:hAnsi="黑体" w:eastAsia="黑体" w:cs="黑体"/>
          <w:b/>
          <w:sz w:val="24"/>
          <w:szCs w:val="24"/>
        </w:rPr>
      </w:pPr>
    </w:p>
    <w:p>
      <w:pPr>
        <w:spacing w:line="360" w:lineRule="exact"/>
        <w:ind w:firstLine="482" w:firstLineChars="200"/>
        <w:rPr>
          <w:rFonts w:hint="eastAsia" w:ascii="黑体" w:hAnsi="黑体" w:eastAsia="黑体" w:cs="黑体"/>
          <w:b/>
          <w:sz w:val="24"/>
          <w:szCs w:val="24"/>
        </w:rPr>
      </w:pPr>
    </w:p>
    <w:p>
      <w:pPr>
        <w:spacing w:line="360" w:lineRule="exact"/>
        <w:ind w:firstLine="482" w:firstLineChars="200"/>
        <w:jc w:val="right"/>
        <w:rPr>
          <w:rFonts w:hint="eastAsia" w:ascii="黑体" w:hAnsi="黑体" w:eastAsia="黑体" w:cs="黑体"/>
          <w:b/>
          <w:sz w:val="24"/>
          <w:szCs w:val="24"/>
        </w:rPr>
      </w:pPr>
    </w:p>
    <w:p>
      <w:pPr>
        <w:spacing w:line="360" w:lineRule="exact"/>
        <w:ind w:firstLine="482" w:firstLineChars="200"/>
        <w:jc w:val="center"/>
        <w:rPr>
          <w:rFonts w:hint="eastAsia" w:ascii="黑体" w:hAnsi="黑体" w:eastAsia="黑体" w:cs="黑体"/>
          <w:b/>
          <w:sz w:val="24"/>
          <w:szCs w:val="24"/>
        </w:rPr>
      </w:pPr>
      <w:r>
        <w:rPr>
          <w:rFonts w:hint="eastAsia" w:ascii="黑体" w:hAnsi="黑体" w:eastAsia="黑体" w:cs="黑体"/>
          <w:b/>
          <w:sz w:val="24"/>
          <w:szCs w:val="24"/>
        </w:rPr>
        <w:t xml:space="preserve">                    </w:t>
      </w:r>
      <w:r>
        <w:rPr>
          <w:rFonts w:hint="eastAsia" w:ascii="黑体" w:hAnsi="黑体" w:eastAsia="黑体" w:cs="黑体"/>
          <w:b/>
          <w:sz w:val="24"/>
          <w:szCs w:val="24"/>
          <w:lang w:val="en-US" w:eastAsia="zh-CN"/>
        </w:rPr>
        <w:t xml:space="preserve">   </w:t>
      </w:r>
      <w:r>
        <w:rPr>
          <w:rFonts w:hint="eastAsia" w:ascii="黑体" w:hAnsi="黑体" w:eastAsia="黑体" w:cs="黑体"/>
          <w:b/>
          <w:sz w:val="24"/>
          <w:szCs w:val="24"/>
        </w:rPr>
        <w:t xml:space="preserve">  风险确认方（公章）：</w:t>
      </w:r>
    </w:p>
    <w:p>
      <w:pPr>
        <w:spacing w:line="360" w:lineRule="exact"/>
        <w:ind w:firstLine="482" w:firstLineChars="200"/>
        <w:rPr>
          <w:rFonts w:hint="eastAsia" w:ascii="黑体" w:hAnsi="黑体" w:eastAsia="黑体" w:cs="黑体"/>
          <w:b/>
          <w:sz w:val="24"/>
          <w:szCs w:val="24"/>
        </w:rPr>
      </w:pPr>
    </w:p>
    <w:p>
      <w:pPr>
        <w:spacing w:line="360" w:lineRule="exact"/>
        <w:ind w:firstLine="482" w:firstLineChars="200"/>
        <w:jc w:val="center"/>
        <w:rPr>
          <w:rFonts w:hint="eastAsia" w:ascii="黑体" w:hAnsi="黑体" w:eastAsia="黑体" w:cs="黑体"/>
          <w:b/>
          <w:sz w:val="24"/>
          <w:szCs w:val="24"/>
        </w:rPr>
      </w:pPr>
      <w:r>
        <w:rPr>
          <w:rFonts w:hint="eastAsia" w:ascii="黑体" w:hAnsi="黑体" w:eastAsia="黑体" w:cs="黑体"/>
          <w:b/>
          <w:sz w:val="24"/>
          <w:szCs w:val="24"/>
        </w:rPr>
        <w:t xml:space="preserve">                  </w:t>
      </w:r>
      <w:r>
        <w:rPr>
          <w:rFonts w:hint="eastAsia" w:ascii="黑体" w:hAnsi="黑体" w:eastAsia="黑体" w:cs="黑体"/>
          <w:b/>
          <w:sz w:val="24"/>
          <w:szCs w:val="24"/>
          <w:lang w:val="en-US" w:eastAsia="zh-CN"/>
        </w:rPr>
        <w:t xml:space="preserve">   </w:t>
      </w:r>
      <w:r>
        <w:rPr>
          <w:rFonts w:hint="eastAsia" w:ascii="黑体" w:hAnsi="黑体" w:eastAsia="黑体" w:cs="黑体"/>
          <w:b/>
          <w:sz w:val="24"/>
          <w:szCs w:val="24"/>
        </w:rPr>
        <w:t>日期：</w:t>
      </w:r>
    </w:p>
    <w:p>
      <w:pPr>
        <w:spacing w:line="400" w:lineRule="exact"/>
        <w:ind w:firstLine="4565" w:firstLineChars="1900"/>
        <w:rPr>
          <w:rFonts w:ascii="华文仿宋" w:hAnsi="华文仿宋" w:eastAsia="华文仿宋"/>
          <w:b/>
          <w:sz w:val="24"/>
          <w:szCs w:val="24"/>
        </w:rPr>
      </w:pP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0836"/>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3B6133"/>
    <w:rsid w:val="06FF398C"/>
    <w:rsid w:val="07783F8F"/>
    <w:rsid w:val="07AE17DC"/>
    <w:rsid w:val="08186A6D"/>
    <w:rsid w:val="08963252"/>
    <w:rsid w:val="091C7FC3"/>
    <w:rsid w:val="0DAC1D4C"/>
    <w:rsid w:val="0F003CC1"/>
    <w:rsid w:val="0F387181"/>
    <w:rsid w:val="133C6CB8"/>
    <w:rsid w:val="19140CA5"/>
    <w:rsid w:val="1CB949CD"/>
    <w:rsid w:val="1E046AAE"/>
    <w:rsid w:val="1F575CA9"/>
    <w:rsid w:val="1F7C4BF9"/>
    <w:rsid w:val="20187825"/>
    <w:rsid w:val="26143FE2"/>
    <w:rsid w:val="26B332F5"/>
    <w:rsid w:val="26E837E0"/>
    <w:rsid w:val="28905623"/>
    <w:rsid w:val="2A48533C"/>
    <w:rsid w:val="2E1335C8"/>
    <w:rsid w:val="345B563C"/>
    <w:rsid w:val="35BB1B81"/>
    <w:rsid w:val="35FF7249"/>
    <w:rsid w:val="3D7A1A48"/>
    <w:rsid w:val="3DBA4743"/>
    <w:rsid w:val="3F533B77"/>
    <w:rsid w:val="40CC1C85"/>
    <w:rsid w:val="435A1985"/>
    <w:rsid w:val="44D764F0"/>
    <w:rsid w:val="4B7B7C7D"/>
    <w:rsid w:val="50657F53"/>
    <w:rsid w:val="620019EB"/>
    <w:rsid w:val="633B365B"/>
    <w:rsid w:val="66F62517"/>
    <w:rsid w:val="67851263"/>
    <w:rsid w:val="6A227C15"/>
    <w:rsid w:val="6C293EA4"/>
    <w:rsid w:val="6FF91CE7"/>
    <w:rsid w:val="70AA4656"/>
    <w:rsid w:val="75F0222B"/>
    <w:rsid w:val="76217A0F"/>
    <w:rsid w:val="784053E2"/>
    <w:rsid w:val="786B040F"/>
    <w:rsid w:val="7BE21F89"/>
    <w:rsid w:val="7CFB6234"/>
    <w:rsid w:val="7E19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0</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zzsx</cp:lastModifiedBy>
  <cp:lastPrinted>2019-03-13T10:49:00Z</cp:lastPrinted>
  <dcterms:modified xsi:type="dcterms:W3CDTF">2021-01-29T08:50:29Z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