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bCs/>
          <w:kern w:val="0"/>
          <w:sz w:val="28"/>
          <w:szCs w:val="28"/>
        </w:rPr>
      </w:pPr>
      <w:bookmarkStart w:id="0" w:name="_GoBack"/>
      <w:bookmarkEnd w:id="0"/>
      <w:r>
        <w:rPr>
          <w:rStyle w:val="9"/>
          <w:rFonts w:hint="eastAsia" w:ascii="黑体" w:hAnsi="黑体" w:eastAsia="黑体" w:cs="宋体"/>
          <w:b/>
          <w:bCs/>
          <w:kern w:val="0"/>
          <w:sz w:val="28"/>
          <w:szCs w:val="28"/>
        </w:rPr>
        <w:t>新疆银行“金胡杨”封闭净值型人民币理财产品说明书</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理财产品过往业绩不代表其未来表现，不等于理财产品实际收益</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理财非存款、产品有风险、投资须谨慎</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黑体" w:hAnsi="黑体" w:eastAsia="黑体" w:cs="黑体"/>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黑体" w:hAnsi="黑体" w:eastAsia="黑体" w:cs="黑体"/>
          <w:b/>
          <w:bCs/>
          <w:color w:val="000000" w:themeColor="text1"/>
          <w:sz w:val="24"/>
          <w:szCs w:val="24"/>
          <w:lang w:eastAsia="zh-CN"/>
          <w14:textFill>
            <w14:solidFill>
              <w14:schemeClr w14:val="tx1"/>
            </w14:solidFill>
          </w14:textFill>
        </w:rPr>
        <w:t>投资</w:t>
      </w:r>
      <w:r>
        <w:rPr>
          <w:rFonts w:hint="eastAsia" w:ascii="黑体" w:hAnsi="黑体" w:eastAsia="黑体" w:cs="黑体"/>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hint="eastAsia" w:ascii="黑体" w:hAnsi="黑体" w:eastAsia="黑体" w:cs="黑体"/>
          <w:b/>
          <w:bCs/>
          <w:color w:val="000000" w:themeColor="text1"/>
          <w:sz w:val="24"/>
          <w:szCs w:val="24"/>
          <w:highlight w:val="none"/>
          <w:lang w:eastAsia="zh-CN"/>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五</w:t>
      </w:r>
      <w:r>
        <w:rPr>
          <w:rFonts w:hint="eastAsia" w:ascii="黑体" w:hAnsi="黑体" w:eastAsia="黑体" w:cs="黑体"/>
          <w:b/>
          <w:bCs/>
          <w:color w:val="000000" w:themeColor="text1"/>
          <w:sz w:val="24"/>
          <w:szCs w:val="24"/>
          <w:highlight w:val="none"/>
          <w:lang w:eastAsia="zh-CN"/>
          <w14:textFill>
            <w14:solidFill>
              <w14:schemeClr w14:val="tx1"/>
            </w14:solidFill>
          </w14:textFill>
        </w:rPr>
        <w:t>、投资有风险，购买须谨慎。本理财产品可能涉及的相关风险具体内容见新疆银行提供的《风险揭示书》投资者应仔细阅读并签署《风险揭示书》。</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六</w:t>
      </w:r>
      <w:r>
        <w:rPr>
          <w:rFonts w:hint="eastAsia" w:ascii="黑体" w:hAnsi="黑体" w:eastAsia="黑体" w:cs="黑体"/>
          <w:b/>
          <w:bCs/>
          <w:color w:val="000000" w:themeColor="text1"/>
          <w:sz w:val="24"/>
          <w:szCs w:val="24"/>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lang w:val="en-US" w:eastAsia="zh-CN"/>
          <w14:textFill>
            <w14:solidFill>
              <w14:schemeClr w14:val="tx1"/>
            </w14:solidFill>
          </w14:textFill>
        </w:rPr>
        <w:t>w</w:t>
      </w:r>
      <w:r>
        <w:rPr>
          <w:rFonts w:hint="eastAsia" w:ascii="黑体" w:hAnsi="黑体" w:eastAsia="黑体" w:cs="黑体"/>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61期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
                <w:bCs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spacing w:line="400" w:lineRule="exact"/>
              <w:jc w:val="left"/>
              <w:rPr>
                <w:rFonts w:ascii="华文仿宋" w:hAnsi="华文仿宋" w:eastAsia="华文仿宋" w:cs="华文仿宋"/>
                <w:b/>
                <w:bCs/>
                <w:sz w:val="24"/>
                <w:szCs w:val="24"/>
              </w:rPr>
            </w:pPr>
            <w:r>
              <w:rPr>
                <w:rStyle w:val="9"/>
                <w:rFonts w:hint="eastAsia" w:ascii="华文仿宋" w:hAnsi="华文仿宋" w:eastAsia="华文仿宋" w:cs="华文仿宋"/>
                <w:b/>
                <w:bCs/>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Style w:val="9"/>
                <w:rFonts w:hint="eastAsia" w:ascii="华文仿宋" w:hAnsi="华文仿宋" w:eastAsia="华文仿宋" w:cs="华文仿宋"/>
                <w:b/>
                <w:bCs/>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90</w:t>
            </w:r>
            <w:r>
              <w:rPr>
                <w:rFonts w:hint="eastAsia" w:ascii="华文仿宋" w:hAnsi="华文仿宋" w:eastAsia="华文仿宋" w:cs="华文仿宋"/>
                <w:b/>
                <w:bCs w:val="0"/>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w:t>
            </w:r>
            <w:r>
              <w:rPr>
                <w:rFonts w:hint="eastAsia" w:ascii="华文仿宋" w:hAnsi="华文仿宋" w:eastAsia="华文仿宋" w:cs="华文仿宋"/>
                <w:b/>
                <w:kern w:val="0"/>
                <w:sz w:val="24"/>
                <w:szCs w:val="24"/>
                <w:lang w:eastAsia="zh-CN"/>
              </w:rPr>
              <w:t>中低风险</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。（该产品为我行新客专享理财）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认购起点</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val="0"/>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 xml:space="preserve"> 10000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3000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03</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01</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03</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04</w:t>
            </w:r>
            <w:r>
              <w:rPr>
                <w:rFonts w:hint="eastAsia" w:ascii="华文仿宋" w:hAnsi="华文仿宋" w:eastAsia="华文仿宋" w:cs="华文仿宋"/>
                <w:b/>
                <w:bCs w:val="0"/>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kern w:val="0"/>
                <w:sz w:val="24"/>
                <w:szCs w:val="24"/>
                <w:lang w:val="en-US" w:eastAsia="zh-CN"/>
              </w:rPr>
              <w:t>2021</w:t>
            </w:r>
            <w:r>
              <w:rPr>
                <w:rFonts w:hint="eastAsia" w:ascii="华文仿宋" w:hAnsi="华文仿宋" w:eastAsia="华文仿宋" w:cs="华文仿宋"/>
                <w:b/>
                <w:bCs/>
                <w:kern w:val="0"/>
                <w:sz w:val="24"/>
                <w:szCs w:val="24"/>
              </w:rPr>
              <w:t xml:space="preserve">年 </w:t>
            </w:r>
            <w:r>
              <w:rPr>
                <w:rFonts w:hint="eastAsia" w:ascii="华文仿宋" w:hAnsi="华文仿宋" w:eastAsia="华文仿宋" w:cs="华文仿宋"/>
                <w:b/>
                <w:bCs/>
                <w:kern w:val="0"/>
                <w:sz w:val="24"/>
                <w:szCs w:val="24"/>
                <w:lang w:val="en-US" w:eastAsia="zh-CN"/>
              </w:rPr>
              <w:t>03</w:t>
            </w:r>
            <w:r>
              <w:rPr>
                <w:rFonts w:hint="eastAsia" w:ascii="华文仿宋" w:hAnsi="华文仿宋" w:eastAsia="华文仿宋" w:cs="华文仿宋"/>
                <w:b/>
                <w:bCs/>
                <w:kern w:val="0"/>
                <w:sz w:val="24"/>
                <w:szCs w:val="24"/>
              </w:rPr>
              <w:t>月</w:t>
            </w:r>
            <w:r>
              <w:rPr>
                <w:rFonts w:hint="eastAsia" w:ascii="华文仿宋" w:hAnsi="华文仿宋" w:eastAsia="华文仿宋" w:cs="华文仿宋"/>
                <w:b/>
                <w:bCs/>
                <w:kern w:val="0"/>
                <w:sz w:val="24"/>
                <w:szCs w:val="24"/>
                <w:lang w:val="en-US" w:eastAsia="zh-CN"/>
              </w:rPr>
              <w:t>05</w:t>
            </w:r>
            <w:r>
              <w:rPr>
                <w:rFonts w:hint="eastAsia" w:ascii="华文仿宋" w:hAnsi="华文仿宋" w:eastAsia="华文仿宋" w:cs="华文仿宋"/>
                <w:b/>
                <w:bCs/>
                <w:kern w:val="0"/>
                <w:sz w:val="24"/>
                <w:szCs w:val="24"/>
              </w:rPr>
              <w:t>日，理财产品自成立日起计算理财收益。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产品到期日</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lang w:val="en-US" w:eastAsia="zh-CN"/>
              </w:rPr>
              <w:t>2021年 06</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03日</w:t>
            </w:r>
            <w:r>
              <w:rPr>
                <w:rFonts w:hint="eastAsia" w:ascii="华文仿宋" w:hAnsi="华文仿宋" w:eastAsia="华文仿宋" w:cs="华文仿宋"/>
                <w:b/>
                <w:bCs w:val="0"/>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sz w:val="24"/>
                <w:szCs w:val="24"/>
              </w:rPr>
              <w:t>如遇非工作日则顺延至其后第一个工作日，</w:t>
            </w:r>
            <w:r>
              <w:rPr>
                <w:rFonts w:hint="eastAsia" w:ascii="华文仿宋" w:hAnsi="华文仿宋" w:eastAsia="华文仿宋" w:cs="华文仿宋"/>
                <w:b/>
                <w:bCs w:val="0"/>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
                <w:bCs w:val="0"/>
                <w:sz w:val="24"/>
                <w:szCs w:val="24"/>
                <w:lang w:val="en-US" w:eastAsia="zh-CN"/>
              </w:rPr>
              <w:t>2021</w:t>
            </w:r>
            <w:r>
              <w:rPr>
                <w:rFonts w:hint="eastAsia" w:ascii="华文仿宋" w:hAnsi="华文仿宋" w:eastAsia="华文仿宋" w:cs="华文仿宋"/>
                <w:b/>
                <w:bCs w:val="0"/>
                <w:sz w:val="24"/>
                <w:szCs w:val="24"/>
              </w:rPr>
              <w:t>年</w:t>
            </w:r>
            <w:r>
              <w:rPr>
                <w:rFonts w:hint="eastAsia" w:ascii="华文仿宋" w:hAnsi="华文仿宋" w:eastAsia="华文仿宋" w:cs="华文仿宋"/>
                <w:b/>
                <w:bCs w:val="0"/>
                <w:sz w:val="24"/>
                <w:szCs w:val="24"/>
                <w:lang w:val="en-US" w:eastAsia="zh-CN"/>
              </w:rPr>
              <w:t>06</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03日</w:t>
            </w:r>
            <w:r>
              <w:rPr>
                <w:rFonts w:hint="eastAsia" w:ascii="华文仿宋" w:hAnsi="华文仿宋" w:eastAsia="华文仿宋" w:cs="华文仿宋"/>
                <w:b/>
                <w:bCs w:val="0"/>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
                <w:bCs w:val="0"/>
                <w:kern w:val="0"/>
                <w:sz w:val="24"/>
                <w:szCs w:val="24"/>
              </w:rPr>
              <w:t>（网址：www.xjbank.com）</w:t>
            </w:r>
            <w:r>
              <w:rPr>
                <w:rFonts w:hint="eastAsia" w:ascii="华文仿宋" w:hAnsi="华文仿宋" w:eastAsia="华文仿宋" w:cs="华文仿宋"/>
                <w:b/>
                <w:bCs w:val="0"/>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 4.15</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 xml:space="preserve"> 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 xml:space="preserve">0.2 </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4.15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可按照</w:t>
            </w:r>
            <w:r>
              <w:rPr>
                <w:rFonts w:hint="eastAsia" w:ascii="华文仿宋" w:hAnsi="华文仿宋" w:eastAsia="华文仿宋" w:cs="华文仿宋"/>
                <w:b/>
                <w:bCs w:val="0"/>
                <w:color w:val="auto"/>
                <w:kern w:val="0"/>
                <w:sz w:val="24"/>
                <w:szCs w:val="24"/>
                <w:lang w:val="en-US" w:eastAsia="zh-CN"/>
              </w:rPr>
              <w:t xml:space="preserve"> 95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的比例提取浮动管理费，</w:t>
            </w:r>
            <w:r>
              <w:rPr>
                <w:rFonts w:hint="eastAsia" w:ascii="华文仿宋" w:hAnsi="华文仿宋" w:eastAsia="华文仿宋" w:cs="华文仿宋"/>
                <w:b/>
                <w:bCs w:val="0"/>
                <w:color w:val="auto"/>
                <w:kern w:val="0"/>
                <w:sz w:val="24"/>
                <w:szCs w:val="24"/>
              </w:rPr>
              <w:t>剩余</w:t>
            </w:r>
            <w:r>
              <w:rPr>
                <w:rFonts w:hint="eastAsia" w:ascii="华文仿宋" w:hAnsi="华文仿宋" w:eastAsia="华文仿宋" w:cs="华文仿宋"/>
                <w:b/>
                <w:bCs w:val="0"/>
                <w:color w:val="auto"/>
                <w:kern w:val="0"/>
                <w:sz w:val="24"/>
                <w:szCs w:val="24"/>
                <w:lang w:val="en-US" w:eastAsia="zh-CN"/>
              </w:rPr>
              <w:t>部分</w:t>
            </w:r>
            <w:r>
              <w:rPr>
                <w:rFonts w:hint="eastAsia" w:ascii="华文仿宋" w:hAnsi="华文仿宋" w:eastAsia="华文仿宋" w:cs="华文仿宋"/>
                <w:b/>
                <w:bCs w:val="0"/>
                <w:color w:val="auto"/>
                <w:kern w:val="0"/>
                <w:sz w:val="24"/>
                <w:szCs w:val="24"/>
              </w:rPr>
              <w:t>归客户所有。</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 xml:space="preserve"> 4.15</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提前终止权</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对账单</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投资人同意通过新疆银行官方网站（</w:t>
            </w:r>
            <w:r>
              <w:rPr>
                <w:rFonts w:hint="eastAsia" w:ascii="华文仿宋" w:hAnsi="华文仿宋" w:eastAsia="华文仿宋" w:cs="华文仿宋"/>
                <w:b/>
                <w:bCs w:val="0"/>
                <w:kern w:val="0"/>
                <w:sz w:val="24"/>
                <w:szCs w:val="24"/>
              </w:rPr>
              <w:fldChar w:fldCharType="begin"/>
            </w:r>
            <w:r>
              <w:rPr>
                <w:rFonts w:hint="eastAsia" w:ascii="华文仿宋" w:hAnsi="华文仿宋" w:eastAsia="华文仿宋" w:cs="华文仿宋"/>
                <w:b/>
                <w:bCs w:val="0"/>
                <w:kern w:val="0"/>
                <w:sz w:val="24"/>
                <w:szCs w:val="24"/>
              </w:rPr>
              <w:instrText xml:space="preserve"> HYPERLINK "http://www.xjbank.com/" \h </w:instrText>
            </w:r>
            <w:r>
              <w:rPr>
                <w:rFonts w:hint="eastAsia" w:ascii="华文仿宋" w:hAnsi="华文仿宋" w:eastAsia="华文仿宋" w:cs="华文仿宋"/>
                <w:b/>
                <w:bCs w:val="0"/>
                <w:kern w:val="0"/>
                <w:sz w:val="24"/>
                <w:szCs w:val="24"/>
              </w:rPr>
              <w:fldChar w:fldCharType="separate"/>
            </w:r>
            <w:r>
              <w:rPr>
                <w:rFonts w:hint="eastAsia" w:ascii="华文仿宋" w:hAnsi="华文仿宋" w:eastAsia="华文仿宋" w:cs="华文仿宋"/>
                <w:b/>
                <w:bCs w:val="0"/>
                <w:kern w:val="0"/>
                <w:sz w:val="24"/>
                <w:szCs w:val="24"/>
              </w:rPr>
              <w:t>www.xjbank.com</w:t>
            </w:r>
            <w:r>
              <w:rPr>
                <w:rFonts w:hint="eastAsia" w:ascii="华文仿宋" w:hAnsi="华文仿宋" w:eastAsia="华文仿宋" w:cs="华文仿宋"/>
                <w:b/>
                <w:bCs w:val="0"/>
                <w:kern w:val="0"/>
                <w:sz w:val="24"/>
                <w:szCs w:val="24"/>
              </w:rPr>
              <w:fldChar w:fldCharType="end"/>
            </w:r>
            <w:r>
              <w:rPr>
                <w:rFonts w:hint="eastAsia" w:ascii="华文仿宋" w:hAnsi="华文仿宋" w:eastAsia="华文仿宋" w:cs="华文仿宋"/>
                <w:b/>
                <w:bCs w:val="0"/>
                <w:kern w:val="0"/>
                <w:sz w:val="24"/>
                <w:szCs w:val="24"/>
              </w:rPr>
              <w:t>）、新疆银行官方微信</w:t>
            </w:r>
            <w:r>
              <w:rPr>
                <w:rFonts w:hint="eastAsia" w:ascii="华文仿宋" w:hAnsi="华文仿宋" w:eastAsia="华文仿宋" w:cs="华文仿宋"/>
                <w:b/>
                <w:bCs w:val="0"/>
                <w:kern w:val="0"/>
                <w:sz w:val="24"/>
                <w:szCs w:val="24"/>
                <w:lang w:eastAsia="zh-CN"/>
              </w:rPr>
              <w:t>或</w:t>
            </w:r>
            <w:r>
              <w:rPr>
                <w:rFonts w:hint="eastAsia" w:ascii="华文仿宋" w:hAnsi="华文仿宋" w:eastAsia="华文仿宋" w:cs="华文仿宋"/>
                <w:b/>
                <w:bCs w:val="0"/>
                <w:kern w:val="0"/>
                <w:sz w:val="24"/>
                <w:szCs w:val="24"/>
              </w:rPr>
              <w:t>相关</w:t>
            </w:r>
            <w:r>
              <w:rPr>
                <w:rFonts w:hint="eastAsia" w:ascii="华文仿宋" w:hAnsi="华文仿宋" w:eastAsia="华文仿宋" w:cs="华文仿宋"/>
                <w:b/>
                <w:bCs w:val="0"/>
                <w:kern w:val="0"/>
                <w:sz w:val="24"/>
                <w:szCs w:val="24"/>
                <w:lang w:eastAsia="zh-CN"/>
              </w:rPr>
              <w:t>电子渠道及</w:t>
            </w:r>
            <w:r>
              <w:rPr>
                <w:rFonts w:hint="eastAsia" w:ascii="华文仿宋" w:hAnsi="华文仿宋" w:eastAsia="华文仿宋" w:cs="华文仿宋"/>
                <w:b/>
                <w:bCs w:val="0"/>
                <w:kern w:val="0"/>
                <w:sz w:val="24"/>
                <w:szCs w:val="24"/>
              </w:rPr>
              <w:t>营业网点及时了解</w:t>
            </w:r>
            <w:r>
              <w:rPr>
                <w:rFonts w:hint="eastAsia" w:ascii="华文仿宋" w:hAnsi="华文仿宋" w:eastAsia="华文仿宋" w:cs="华文仿宋"/>
                <w:b/>
                <w:bCs w:val="0"/>
                <w:kern w:val="0"/>
                <w:sz w:val="24"/>
                <w:szCs w:val="24"/>
                <w:lang w:eastAsia="zh-CN"/>
              </w:rPr>
              <w:t>产品</w:t>
            </w:r>
            <w:r>
              <w:rPr>
                <w:rFonts w:hint="eastAsia" w:ascii="华文仿宋" w:hAnsi="华文仿宋" w:eastAsia="华文仿宋" w:cs="华文仿宋"/>
                <w:b/>
                <w:bCs w:val="0"/>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w:t>
      </w:r>
      <w:r>
        <w:rPr>
          <w:rFonts w:hint="eastAsia" w:ascii="华文仿宋" w:hAnsi="华文仿宋" w:eastAsia="华文仿宋" w:cs="华文仿宋"/>
          <w:b/>
          <w:bCs/>
          <w:color w:val="000000"/>
          <w:kern w:val="0"/>
          <w:sz w:val="24"/>
          <w:szCs w:val="24"/>
        </w:rPr>
        <w:t>（</w:t>
      </w:r>
      <w:r>
        <w:rPr>
          <w:rFonts w:hint="eastAsia" w:ascii="黑体" w:hAnsi="黑体" w:eastAsia="黑体" w:cs="黑体"/>
          <w:b/>
          <w:bCs/>
          <w:color w:val="000000"/>
          <w:kern w:val="0"/>
          <w:sz w:val="24"/>
          <w:szCs w:val="24"/>
        </w:rPr>
        <w:t>测算收益不等于实际收益，投资须谨慎</w:t>
      </w:r>
      <w:r>
        <w:rPr>
          <w:rFonts w:hint="eastAsia" w:ascii="华文仿宋" w:hAnsi="华文仿宋" w:eastAsia="华文仿宋" w:cs="华文仿宋"/>
          <w:b/>
          <w:bCs/>
          <w:color w:val="000000"/>
          <w:kern w:val="0"/>
          <w:sz w:val="24"/>
          <w:szCs w:val="24"/>
        </w:rPr>
        <w:t>）</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1B6145B"/>
    <w:rsid w:val="02E02747"/>
    <w:rsid w:val="04AF546C"/>
    <w:rsid w:val="056C5F82"/>
    <w:rsid w:val="05F9618D"/>
    <w:rsid w:val="06AA54B4"/>
    <w:rsid w:val="07ED13D0"/>
    <w:rsid w:val="084B4A25"/>
    <w:rsid w:val="089C31E9"/>
    <w:rsid w:val="0A2C2EA4"/>
    <w:rsid w:val="0A8D7997"/>
    <w:rsid w:val="0AB526B9"/>
    <w:rsid w:val="0DCC06A1"/>
    <w:rsid w:val="0DDC7649"/>
    <w:rsid w:val="0E8F6CE4"/>
    <w:rsid w:val="0F2922A6"/>
    <w:rsid w:val="0F344F29"/>
    <w:rsid w:val="0F833DB6"/>
    <w:rsid w:val="114335AE"/>
    <w:rsid w:val="11BD7F96"/>
    <w:rsid w:val="12145621"/>
    <w:rsid w:val="12295BA1"/>
    <w:rsid w:val="130A120D"/>
    <w:rsid w:val="13BB3D97"/>
    <w:rsid w:val="150B39CF"/>
    <w:rsid w:val="15136D66"/>
    <w:rsid w:val="15825E96"/>
    <w:rsid w:val="158B366C"/>
    <w:rsid w:val="15D266DB"/>
    <w:rsid w:val="166528F4"/>
    <w:rsid w:val="175853D3"/>
    <w:rsid w:val="18307F10"/>
    <w:rsid w:val="18B62261"/>
    <w:rsid w:val="19617D23"/>
    <w:rsid w:val="19BC22A0"/>
    <w:rsid w:val="19EA4E16"/>
    <w:rsid w:val="1B1F7006"/>
    <w:rsid w:val="1B74754D"/>
    <w:rsid w:val="1B8B56DD"/>
    <w:rsid w:val="1BFE7181"/>
    <w:rsid w:val="1CFB3A9C"/>
    <w:rsid w:val="1D192D6F"/>
    <w:rsid w:val="1E624223"/>
    <w:rsid w:val="1F8A5DF2"/>
    <w:rsid w:val="1FBA04FB"/>
    <w:rsid w:val="207C11C5"/>
    <w:rsid w:val="20C81873"/>
    <w:rsid w:val="219B0D2E"/>
    <w:rsid w:val="22BC6D50"/>
    <w:rsid w:val="23334923"/>
    <w:rsid w:val="233646AA"/>
    <w:rsid w:val="24730B3D"/>
    <w:rsid w:val="26732104"/>
    <w:rsid w:val="267A2E2F"/>
    <w:rsid w:val="26D02C0B"/>
    <w:rsid w:val="271B79CF"/>
    <w:rsid w:val="282E437B"/>
    <w:rsid w:val="289052A9"/>
    <w:rsid w:val="292A75D2"/>
    <w:rsid w:val="29680EBF"/>
    <w:rsid w:val="296C7454"/>
    <w:rsid w:val="29AB6CFA"/>
    <w:rsid w:val="29C0055D"/>
    <w:rsid w:val="2B956910"/>
    <w:rsid w:val="2C35520A"/>
    <w:rsid w:val="2D213277"/>
    <w:rsid w:val="2EC47150"/>
    <w:rsid w:val="2EF04DAC"/>
    <w:rsid w:val="2F0E28B6"/>
    <w:rsid w:val="2F41330F"/>
    <w:rsid w:val="2FB06FC7"/>
    <w:rsid w:val="2FC70831"/>
    <w:rsid w:val="2FCF071A"/>
    <w:rsid w:val="3042169D"/>
    <w:rsid w:val="315437AD"/>
    <w:rsid w:val="33523587"/>
    <w:rsid w:val="33A47907"/>
    <w:rsid w:val="345606AB"/>
    <w:rsid w:val="35BF08D9"/>
    <w:rsid w:val="35C50787"/>
    <w:rsid w:val="362772D1"/>
    <w:rsid w:val="36872AFD"/>
    <w:rsid w:val="37014554"/>
    <w:rsid w:val="370234D1"/>
    <w:rsid w:val="373F694B"/>
    <w:rsid w:val="3839798E"/>
    <w:rsid w:val="38596AB4"/>
    <w:rsid w:val="38B560CE"/>
    <w:rsid w:val="38C75ACE"/>
    <w:rsid w:val="3A332045"/>
    <w:rsid w:val="3A666D13"/>
    <w:rsid w:val="3A7D3C24"/>
    <w:rsid w:val="3AA376C1"/>
    <w:rsid w:val="3B6E4155"/>
    <w:rsid w:val="3B975734"/>
    <w:rsid w:val="3BAF4428"/>
    <w:rsid w:val="3BC03386"/>
    <w:rsid w:val="3D3236DC"/>
    <w:rsid w:val="3D4C494C"/>
    <w:rsid w:val="3D561126"/>
    <w:rsid w:val="3D617341"/>
    <w:rsid w:val="3D7F485B"/>
    <w:rsid w:val="3DFC5C2C"/>
    <w:rsid w:val="3E8A3700"/>
    <w:rsid w:val="3F0A535E"/>
    <w:rsid w:val="3F2040FB"/>
    <w:rsid w:val="3F3A100C"/>
    <w:rsid w:val="409C44FE"/>
    <w:rsid w:val="43121CF7"/>
    <w:rsid w:val="43502D1F"/>
    <w:rsid w:val="43B6405B"/>
    <w:rsid w:val="446C0B8E"/>
    <w:rsid w:val="45F45948"/>
    <w:rsid w:val="47273A5C"/>
    <w:rsid w:val="47837790"/>
    <w:rsid w:val="47F62C3A"/>
    <w:rsid w:val="47FC1EDC"/>
    <w:rsid w:val="48122FCB"/>
    <w:rsid w:val="48C41F58"/>
    <w:rsid w:val="48DB283B"/>
    <w:rsid w:val="4AA84823"/>
    <w:rsid w:val="4AAC4AE5"/>
    <w:rsid w:val="4AFB5730"/>
    <w:rsid w:val="4B2E687E"/>
    <w:rsid w:val="4D5765AE"/>
    <w:rsid w:val="4EB01BED"/>
    <w:rsid w:val="50063C66"/>
    <w:rsid w:val="516F688F"/>
    <w:rsid w:val="517A1B21"/>
    <w:rsid w:val="51F40E94"/>
    <w:rsid w:val="529E0394"/>
    <w:rsid w:val="52BE53F9"/>
    <w:rsid w:val="52F07D6B"/>
    <w:rsid w:val="555F7C7F"/>
    <w:rsid w:val="557C3BE9"/>
    <w:rsid w:val="55C86401"/>
    <w:rsid w:val="56E03574"/>
    <w:rsid w:val="577D4768"/>
    <w:rsid w:val="57E86B41"/>
    <w:rsid w:val="58D4118F"/>
    <w:rsid w:val="59214BFC"/>
    <w:rsid w:val="5A2E5C18"/>
    <w:rsid w:val="5A3A65B9"/>
    <w:rsid w:val="5A8F2EED"/>
    <w:rsid w:val="5ADD057E"/>
    <w:rsid w:val="5BA85F91"/>
    <w:rsid w:val="5EC1751B"/>
    <w:rsid w:val="5F06242E"/>
    <w:rsid w:val="60435A24"/>
    <w:rsid w:val="6099040F"/>
    <w:rsid w:val="60D12938"/>
    <w:rsid w:val="63B2608C"/>
    <w:rsid w:val="650134AF"/>
    <w:rsid w:val="650830F4"/>
    <w:rsid w:val="65535E76"/>
    <w:rsid w:val="655D0910"/>
    <w:rsid w:val="66000A83"/>
    <w:rsid w:val="66376816"/>
    <w:rsid w:val="6640080E"/>
    <w:rsid w:val="66437D7B"/>
    <w:rsid w:val="66854FBE"/>
    <w:rsid w:val="66915AAB"/>
    <w:rsid w:val="676E56BE"/>
    <w:rsid w:val="68107BBA"/>
    <w:rsid w:val="681A7152"/>
    <w:rsid w:val="69B97D18"/>
    <w:rsid w:val="6B7F4BCE"/>
    <w:rsid w:val="6C171954"/>
    <w:rsid w:val="6CBE5BCF"/>
    <w:rsid w:val="6D60040F"/>
    <w:rsid w:val="6D9846CE"/>
    <w:rsid w:val="6DC310D5"/>
    <w:rsid w:val="6DE82EF3"/>
    <w:rsid w:val="6DF36C1C"/>
    <w:rsid w:val="6DF56CEC"/>
    <w:rsid w:val="6EF3563C"/>
    <w:rsid w:val="6F647846"/>
    <w:rsid w:val="700430F8"/>
    <w:rsid w:val="703C2EBA"/>
    <w:rsid w:val="71847892"/>
    <w:rsid w:val="71961F41"/>
    <w:rsid w:val="71D81222"/>
    <w:rsid w:val="72D23886"/>
    <w:rsid w:val="739A5737"/>
    <w:rsid w:val="75440F7C"/>
    <w:rsid w:val="755906BF"/>
    <w:rsid w:val="75725891"/>
    <w:rsid w:val="75B25B27"/>
    <w:rsid w:val="76EB0BCD"/>
    <w:rsid w:val="77692B6F"/>
    <w:rsid w:val="793244EC"/>
    <w:rsid w:val="79E1288F"/>
    <w:rsid w:val="7A18075E"/>
    <w:rsid w:val="7CAB3AE1"/>
    <w:rsid w:val="7CE36EC9"/>
    <w:rsid w:val="7D0C1DD9"/>
    <w:rsid w:val="7D265270"/>
    <w:rsid w:val="7D7F45E5"/>
    <w:rsid w:val="7E231C42"/>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200</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2021-02-24T08:04:04Z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